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AE8E0" w14:textId="77777777" w:rsidR="00283B41" w:rsidRPr="00B45F96" w:rsidRDefault="00283B41" w:rsidP="00283B41">
      <w:pPr>
        <w:adjustRightInd w:val="0"/>
        <w:snapToGrid w:val="0"/>
        <w:spacing w:line="400" w:lineRule="exact"/>
        <w:jc w:val="left"/>
        <w:rPr>
          <w:rFonts w:ascii="Times New Roman" w:eastAsia="宋体" w:hAnsi="Times New Roman"/>
          <w:b/>
          <w:bCs/>
          <w:sz w:val="24"/>
        </w:rPr>
      </w:pPr>
      <w:r w:rsidRPr="00B45F96">
        <w:rPr>
          <w:rFonts w:ascii="Times New Roman" w:eastAsia="宋体" w:hAnsi="Times New Roman" w:hint="eastAsia"/>
          <w:b/>
          <w:bCs/>
          <w:sz w:val="24"/>
        </w:rPr>
        <w:t>Long-term</w:t>
      </w:r>
      <w:r w:rsidRPr="00B45F96">
        <w:rPr>
          <w:rFonts w:ascii="Times New Roman" w:eastAsia="宋体" w:hAnsi="Times New Roman"/>
          <w:b/>
          <w:bCs/>
          <w:sz w:val="24"/>
        </w:rPr>
        <w:t xml:space="preserve"> cardiovascular risk after severe exacerbation of chronic obstructive pulmonary disease: a </w:t>
      </w:r>
      <w:r w:rsidRPr="00B45F96">
        <w:rPr>
          <w:rFonts w:ascii="Times New Roman" w:eastAsia="宋体" w:hAnsi="Times New Roman" w:hint="eastAsia"/>
          <w:b/>
          <w:bCs/>
          <w:sz w:val="24"/>
        </w:rPr>
        <w:t>population</w:t>
      </w:r>
      <w:r w:rsidRPr="00B45F96">
        <w:rPr>
          <w:rFonts w:ascii="Times New Roman" w:eastAsia="宋体" w:hAnsi="Times New Roman"/>
          <w:b/>
          <w:bCs/>
          <w:sz w:val="24"/>
        </w:rPr>
        <w:t>-based cohort study</w:t>
      </w:r>
    </w:p>
    <w:p w14:paraId="4884A235" w14:textId="0DBD57D8" w:rsidR="00283B41" w:rsidRPr="00B45F96" w:rsidRDefault="00283B41" w:rsidP="00283B41">
      <w:pPr>
        <w:widowControl/>
        <w:spacing w:beforeLines="50" w:before="156"/>
        <w:jc w:val="left"/>
        <w:rPr>
          <w:rFonts w:ascii="Times New Roman" w:eastAsia="宋体" w:hAnsi="Times New Roman" w:cs="Times New Roman"/>
          <w:sz w:val="22"/>
        </w:rPr>
      </w:pPr>
      <w:r w:rsidRPr="00B45F96">
        <w:rPr>
          <w:rFonts w:ascii="Times New Roman" w:eastAsia="宋体" w:hAnsi="Times New Roman" w:cs="Times New Roman"/>
          <w:sz w:val="22"/>
        </w:rPr>
        <w:t>Y</w:t>
      </w:r>
      <w:r w:rsidRPr="00B45F96">
        <w:rPr>
          <w:rFonts w:ascii="Times New Roman" w:eastAsia="宋体" w:hAnsi="Times New Roman" w:cs="Times New Roman" w:hint="eastAsia"/>
          <w:sz w:val="22"/>
        </w:rPr>
        <w:t>inqi</w:t>
      </w:r>
      <w:r w:rsidRPr="00B45F96">
        <w:rPr>
          <w:rFonts w:ascii="Times New Roman" w:eastAsia="宋体" w:hAnsi="Times New Roman" w:cs="Times New Roman"/>
          <w:sz w:val="22"/>
        </w:rPr>
        <w:t xml:space="preserve"> D</w:t>
      </w:r>
      <w:r w:rsidRPr="00B45F96">
        <w:rPr>
          <w:rFonts w:ascii="Times New Roman" w:eastAsia="宋体" w:hAnsi="Times New Roman" w:cs="Times New Roman" w:hint="eastAsia"/>
          <w:sz w:val="22"/>
        </w:rPr>
        <w:t>ing</w:t>
      </w:r>
      <w:r w:rsidRPr="00B45F96">
        <w:rPr>
          <w:rFonts w:ascii="Times New Roman" w:eastAsia="宋体" w:hAnsi="Times New Roman" w:cs="Times New Roman"/>
          <w:sz w:val="22"/>
          <w:vertAlign w:val="superscript"/>
        </w:rPr>
        <w:t>1</w:t>
      </w:r>
      <w:r w:rsidRPr="00B45F96">
        <w:rPr>
          <w:rFonts w:ascii="Times New Roman" w:eastAsia="宋体" w:hAnsi="Times New Roman" w:cs="Times New Roman"/>
          <w:sz w:val="22"/>
        </w:rPr>
        <w:t xml:space="preserve">, </w:t>
      </w:r>
      <w:proofErr w:type="spellStart"/>
      <w:r w:rsidRPr="00B45F96">
        <w:rPr>
          <w:rFonts w:ascii="Times New Roman" w:eastAsia="宋体" w:hAnsi="Times New Roman" w:cs="Times New Roman"/>
          <w:sz w:val="22"/>
        </w:rPr>
        <w:t>J</w:t>
      </w:r>
      <w:r w:rsidRPr="00B45F96">
        <w:rPr>
          <w:rFonts w:ascii="Times New Roman" w:eastAsia="宋体" w:hAnsi="Times New Roman" w:cs="Times New Roman" w:hint="eastAsia"/>
          <w:sz w:val="22"/>
        </w:rPr>
        <w:t>ingcen</w:t>
      </w:r>
      <w:proofErr w:type="spellEnd"/>
      <w:r w:rsidRPr="00B45F96">
        <w:rPr>
          <w:rFonts w:ascii="Times New Roman" w:eastAsia="宋体" w:hAnsi="Times New Roman" w:cs="Times New Roman"/>
          <w:sz w:val="22"/>
        </w:rPr>
        <w:t xml:space="preserve"> Hu</w:t>
      </w:r>
      <w:r w:rsidRPr="00B45F96">
        <w:rPr>
          <w:rFonts w:ascii="Times New Roman" w:eastAsia="宋体" w:hAnsi="Times New Roman" w:cs="Times New Roman"/>
          <w:sz w:val="22"/>
          <w:vertAlign w:val="superscript"/>
        </w:rPr>
        <w:t>1</w:t>
      </w:r>
      <w:r w:rsidRPr="00B45F96">
        <w:rPr>
          <w:rFonts w:ascii="Times New Roman" w:eastAsia="宋体" w:hAnsi="Times New Roman" w:cs="Times New Roman"/>
          <w:sz w:val="22"/>
        </w:rPr>
        <w:t xml:space="preserve">, </w:t>
      </w:r>
      <w:proofErr w:type="spellStart"/>
      <w:r w:rsidRPr="00B45F96">
        <w:rPr>
          <w:rFonts w:ascii="Times New Roman" w:eastAsia="宋体" w:hAnsi="Times New Roman" w:cs="Times New Roman"/>
          <w:sz w:val="22"/>
        </w:rPr>
        <w:t>Canqing</w:t>
      </w:r>
      <w:proofErr w:type="spellEnd"/>
      <w:r w:rsidRPr="00B45F96">
        <w:rPr>
          <w:rFonts w:ascii="Times New Roman" w:eastAsia="宋体" w:hAnsi="Times New Roman" w:cs="Times New Roman"/>
          <w:sz w:val="22"/>
        </w:rPr>
        <w:t xml:space="preserve"> Yu</w:t>
      </w:r>
      <w:r w:rsidRPr="00B45F96">
        <w:rPr>
          <w:rFonts w:ascii="Times New Roman" w:eastAsia="宋体" w:hAnsi="Times New Roman" w:cs="Times New Roman"/>
          <w:sz w:val="22"/>
          <w:vertAlign w:val="superscript"/>
        </w:rPr>
        <w:t>1,2,3</w:t>
      </w:r>
      <w:r w:rsidRPr="00B45F96">
        <w:rPr>
          <w:rFonts w:ascii="Times New Roman" w:eastAsia="宋体" w:hAnsi="Times New Roman" w:cs="Times New Roman"/>
          <w:sz w:val="22"/>
        </w:rPr>
        <w:t xml:space="preserve">, </w:t>
      </w:r>
      <w:proofErr w:type="spellStart"/>
      <w:r w:rsidRPr="00B45F96">
        <w:rPr>
          <w:rFonts w:ascii="Times New Roman" w:eastAsia="宋体" w:hAnsi="Times New Roman" w:cs="Times New Roman"/>
          <w:sz w:val="22"/>
        </w:rPr>
        <w:t>Dianjianyi</w:t>
      </w:r>
      <w:proofErr w:type="spellEnd"/>
      <w:r w:rsidRPr="00B45F96">
        <w:rPr>
          <w:rFonts w:ascii="Times New Roman" w:eastAsia="宋体" w:hAnsi="Times New Roman" w:cs="Times New Roman"/>
          <w:sz w:val="22"/>
        </w:rPr>
        <w:t xml:space="preserve"> Sun</w:t>
      </w:r>
      <w:r w:rsidRPr="00B45F96">
        <w:rPr>
          <w:rFonts w:ascii="Times New Roman" w:eastAsia="宋体" w:hAnsi="Times New Roman" w:cs="Times New Roman"/>
          <w:sz w:val="22"/>
          <w:vertAlign w:val="superscript"/>
        </w:rPr>
        <w:t>1,2,3</w:t>
      </w:r>
      <w:r w:rsidRPr="00B45F96">
        <w:rPr>
          <w:rFonts w:ascii="Times New Roman" w:eastAsia="宋体" w:hAnsi="Times New Roman" w:cs="Times New Roman"/>
          <w:sz w:val="22"/>
        </w:rPr>
        <w:t>, Pei Pei</w:t>
      </w:r>
      <w:r w:rsidRPr="00B45F96">
        <w:rPr>
          <w:rFonts w:ascii="Times New Roman" w:eastAsia="宋体" w:hAnsi="Times New Roman" w:cs="Times New Roman"/>
          <w:sz w:val="22"/>
          <w:vertAlign w:val="superscript"/>
        </w:rPr>
        <w:t>2</w:t>
      </w:r>
      <w:r w:rsidRPr="00B45F96">
        <w:rPr>
          <w:rFonts w:ascii="Times New Roman" w:eastAsia="宋体" w:hAnsi="Times New Roman" w:cs="Times New Roman"/>
          <w:sz w:val="22"/>
        </w:rPr>
        <w:t>, Ling Yang</w:t>
      </w:r>
      <w:r w:rsidRPr="00B45F96">
        <w:rPr>
          <w:rFonts w:ascii="Times New Roman" w:eastAsia="宋体" w:hAnsi="Times New Roman" w:cs="Times New Roman"/>
          <w:sz w:val="22"/>
          <w:vertAlign w:val="superscript"/>
        </w:rPr>
        <w:t>4</w:t>
      </w:r>
      <w:r w:rsidRPr="00B45F96">
        <w:rPr>
          <w:rFonts w:ascii="Times New Roman" w:eastAsia="宋体" w:hAnsi="Times New Roman" w:cs="Times New Roman"/>
          <w:sz w:val="22"/>
        </w:rPr>
        <w:t>, Yiping Chen</w:t>
      </w:r>
      <w:r w:rsidRPr="00B45F96">
        <w:rPr>
          <w:rFonts w:ascii="Times New Roman" w:eastAsia="宋体" w:hAnsi="Times New Roman" w:cs="Times New Roman"/>
          <w:sz w:val="22"/>
          <w:vertAlign w:val="superscript"/>
        </w:rPr>
        <w:t>4</w:t>
      </w:r>
      <w:r w:rsidRPr="00B45F96">
        <w:rPr>
          <w:rFonts w:ascii="Times New Roman" w:eastAsia="宋体" w:hAnsi="Times New Roman" w:cs="Times New Roman"/>
          <w:sz w:val="22"/>
        </w:rPr>
        <w:t xml:space="preserve">, </w:t>
      </w:r>
      <w:proofErr w:type="spellStart"/>
      <w:r w:rsidRPr="00B45F96">
        <w:rPr>
          <w:rFonts w:ascii="Times New Roman" w:eastAsia="宋体" w:hAnsi="Times New Roman" w:cs="Times New Roman"/>
          <w:sz w:val="22"/>
        </w:rPr>
        <w:t>Huaidong</w:t>
      </w:r>
      <w:proofErr w:type="spellEnd"/>
      <w:r w:rsidRPr="00B45F96">
        <w:rPr>
          <w:rFonts w:ascii="Times New Roman" w:eastAsia="宋体" w:hAnsi="Times New Roman" w:cs="Times New Roman"/>
          <w:sz w:val="22"/>
        </w:rPr>
        <w:t xml:space="preserve"> Du</w:t>
      </w:r>
      <w:r w:rsidRPr="00B45F96">
        <w:rPr>
          <w:rFonts w:ascii="Times New Roman" w:eastAsia="宋体" w:hAnsi="Times New Roman" w:cs="Times New Roman"/>
          <w:sz w:val="22"/>
          <w:vertAlign w:val="superscript"/>
        </w:rPr>
        <w:t>4</w:t>
      </w:r>
      <w:r w:rsidRPr="00B45F96">
        <w:rPr>
          <w:rFonts w:ascii="Times New Roman" w:eastAsia="宋体" w:hAnsi="Times New Roman" w:cs="Times New Roman" w:hint="eastAsia"/>
          <w:sz w:val="22"/>
        </w:rPr>
        <w:t>,</w:t>
      </w:r>
      <w:r w:rsidRPr="00B45F96">
        <w:rPr>
          <w:rFonts w:ascii="Times New Roman" w:eastAsia="宋体" w:hAnsi="Times New Roman" w:cs="Times New Roman"/>
          <w:sz w:val="22"/>
        </w:rPr>
        <w:t xml:space="preserve"> </w:t>
      </w:r>
      <w:proofErr w:type="spellStart"/>
      <w:r w:rsidRPr="006B1667">
        <w:rPr>
          <w:rFonts w:ascii="Times New Roman" w:eastAsia="宋体" w:hAnsi="Times New Roman" w:cs="Times New Roman"/>
          <w:sz w:val="22"/>
        </w:rPr>
        <w:t>Zengzhi</w:t>
      </w:r>
      <w:proofErr w:type="spellEnd"/>
      <w:r w:rsidRPr="006B1667">
        <w:rPr>
          <w:rFonts w:ascii="Times New Roman" w:eastAsia="宋体" w:hAnsi="Times New Roman" w:cs="Times New Roman"/>
          <w:sz w:val="22"/>
        </w:rPr>
        <w:t xml:space="preserve"> Zhang</w:t>
      </w:r>
      <w:r w:rsidRPr="00B45F96">
        <w:rPr>
          <w:rFonts w:ascii="Times New Roman" w:eastAsia="宋体" w:hAnsi="Times New Roman" w:cs="Times New Roman"/>
          <w:sz w:val="22"/>
          <w:vertAlign w:val="superscript"/>
        </w:rPr>
        <w:t>5</w:t>
      </w:r>
      <w:r>
        <w:rPr>
          <w:rFonts w:ascii="Times New Roman" w:eastAsia="宋体" w:hAnsi="Times New Roman" w:cs="Times New Roman" w:hint="eastAsia"/>
          <w:sz w:val="22"/>
        </w:rPr>
        <w:t>,</w:t>
      </w:r>
      <w:r>
        <w:rPr>
          <w:rFonts w:ascii="Times New Roman" w:eastAsia="宋体" w:hAnsi="Times New Roman" w:cs="Times New Roman"/>
          <w:sz w:val="22"/>
        </w:rPr>
        <w:t xml:space="preserve"> </w:t>
      </w:r>
      <w:r w:rsidRPr="006B1667">
        <w:rPr>
          <w:rFonts w:ascii="Times New Roman" w:eastAsia="宋体" w:hAnsi="Times New Roman" w:cs="Times New Roman"/>
          <w:sz w:val="22"/>
        </w:rPr>
        <w:t>Maxim Barnard</w:t>
      </w:r>
      <w:r w:rsidRPr="006B1667">
        <w:rPr>
          <w:rFonts w:ascii="Times New Roman" w:eastAsia="宋体" w:hAnsi="Times New Roman" w:cs="Times New Roman"/>
          <w:sz w:val="22"/>
          <w:vertAlign w:val="superscript"/>
        </w:rPr>
        <w:t>4</w:t>
      </w:r>
      <w:r w:rsidRPr="00B45F96">
        <w:rPr>
          <w:rFonts w:ascii="Times New Roman" w:eastAsia="宋体" w:hAnsi="Times New Roman" w:cs="Times New Roman"/>
          <w:sz w:val="22"/>
        </w:rPr>
        <w:t xml:space="preserve">, </w:t>
      </w:r>
      <w:proofErr w:type="spellStart"/>
      <w:r w:rsidRPr="00B45F96">
        <w:rPr>
          <w:rFonts w:ascii="Times New Roman" w:eastAsia="宋体" w:hAnsi="Times New Roman" w:cs="Times New Roman"/>
          <w:sz w:val="22"/>
        </w:rPr>
        <w:t>Junshi</w:t>
      </w:r>
      <w:proofErr w:type="spellEnd"/>
      <w:r w:rsidRPr="00B45F96">
        <w:rPr>
          <w:rFonts w:ascii="Times New Roman" w:eastAsia="宋体" w:hAnsi="Times New Roman" w:cs="Times New Roman"/>
          <w:sz w:val="22"/>
        </w:rPr>
        <w:t xml:space="preserve"> Chen</w:t>
      </w:r>
      <w:r w:rsidRPr="00B45F96">
        <w:rPr>
          <w:rFonts w:ascii="Times New Roman" w:eastAsia="宋体" w:hAnsi="Times New Roman" w:cs="Times New Roman"/>
          <w:sz w:val="22"/>
          <w:vertAlign w:val="superscript"/>
        </w:rPr>
        <w:t>6</w:t>
      </w:r>
      <w:r w:rsidRPr="00B45F96">
        <w:rPr>
          <w:rFonts w:ascii="Times New Roman" w:eastAsia="宋体" w:hAnsi="Times New Roman" w:cs="Times New Roman"/>
          <w:sz w:val="22"/>
        </w:rPr>
        <w:t xml:space="preserve">, </w:t>
      </w:r>
      <w:proofErr w:type="spellStart"/>
      <w:r w:rsidRPr="00B45F96">
        <w:rPr>
          <w:rFonts w:ascii="Times New Roman" w:eastAsia="宋体" w:hAnsi="Times New Roman" w:cs="Times New Roman"/>
          <w:sz w:val="22"/>
        </w:rPr>
        <w:t>Zhengming</w:t>
      </w:r>
      <w:proofErr w:type="spellEnd"/>
      <w:r w:rsidRPr="00B45F96">
        <w:rPr>
          <w:rFonts w:ascii="Times New Roman" w:eastAsia="宋体" w:hAnsi="Times New Roman" w:cs="Times New Roman"/>
          <w:sz w:val="22"/>
        </w:rPr>
        <w:t xml:space="preserve"> Chen</w:t>
      </w:r>
      <w:r w:rsidRPr="00B45F96">
        <w:rPr>
          <w:rFonts w:ascii="Times New Roman" w:eastAsia="宋体" w:hAnsi="Times New Roman" w:cs="Times New Roman"/>
          <w:sz w:val="22"/>
          <w:vertAlign w:val="superscript"/>
        </w:rPr>
        <w:t>4</w:t>
      </w:r>
      <w:r w:rsidRPr="00B45F96">
        <w:rPr>
          <w:rFonts w:ascii="Times New Roman" w:eastAsia="宋体" w:hAnsi="Times New Roman" w:cs="Times New Roman"/>
          <w:sz w:val="22"/>
        </w:rPr>
        <w:t>, Liming Li</w:t>
      </w:r>
      <w:r w:rsidRPr="00B45F96">
        <w:rPr>
          <w:rFonts w:ascii="Times New Roman" w:eastAsia="宋体" w:hAnsi="Times New Roman" w:cs="Times New Roman"/>
          <w:sz w:val="22"/>
          <w:vertAlign w:val="superscript"/>
        </w:rPr>
        <w:t>1,2,3*</w:t>
      </w:r>
      <w:r w:rsidRPr="00B45F96">
        <w:rPr>
          <w:rFonts w:ascii="Times New Roman" w:eastAsia="宋体" w:hAnsi="Times New Roman" w:cs="Times New Roman"/>
          <w:sz w:val="22"/>
        </w:rPr>
        <w:t>, Jun Lv</w:t>
      </w:r>
      <w:r w:rsidRPr="00B45F96">
        <w:rPr>
          <w:rFonts w:ascii="Times New Roman" w:eastAsia="宋体" w:hAnsi="Times New Roman" w:cs="Times New Roman"/>
          <w:sz w:val="22"/>
          <w:vertAlign w:val="superscript"/>
        </w:rPr>
        <w:t>1,2,3,7*</w:t>
      </w:r>
      <w:r w:rsidRPr="00B45F96">
        <w:rPr>
          <w:rFonts w:ascii="Times New Roman" w:eastAsia="宋体" w:hAnsi="Times New Roman" w:cs="Times New Roman"/>
          <w:sz w:val="22"/>
        </w:rPr>
        <w:t>, on behalf of the China Kadoorie Biobank Collaborative Group</w:t>
      </w:r>
    </w:p>
    <w:p w14:paraId="234F9403" w14:textId="77777777" w:rsidR="00283B41" w:rsidRPr="00B45F96" w:rsidRDefault="00283B41" w:rsidP="00283B41">
      <w:pPr>
        <w:widowControl/>
        <w:spacing w:line="288" w:lineRule="auto"/>
        <w:jc w:val="left"/>
        <w:rPr>
          <w:rFonts w:ascii="Times New Roman" w:eastAsia="宋体" w:hAnsi="Times New Roman" w:cs="Times New Roman"/>
          <w:sz w:val="22"/>
        </w:rPr>
      </w:pPr>
    </w:p>
    <w:p w14:paraId="3EEDF8E1" w14:textId="77777777" w:rsidR="00283B41" w:rsidRPr="00B45F96" w:rsidRDefault="00283B41" w:rsidP="00283B41">
      <w:pPr>
        <w:numPr>
          <w:ilvl w:val="0"/>
          <w:numId w:val="1"/>
        </w:numPr>
        <w:autoSpaceDE w:val="0"/>
        <w:autoSpaceDN w:val="0"/>
        <w:adjustRightInd w:val="0"/>
        <w:spacing w:line="276" w:lineRule="auto"/>
        <w:contextualSpacing/>
        <w:jc w:val="left"/>
        <w:rPr>
          <w:rFonts w:ascii="Times New Roman" w:eastAsia="宋体" w:hAnsi="Times New Roman" w:cs="Times New Roman"/>
          <w:sz w:val="22"/>
          <w:lang w:val="en-GB"/>
        </w:rPr>
      </w:pPr>
      <w:r w:rsidRPr="00B45F96">
        <w:rPr>
          <w:rFonts w:ascii="Times New Roman" w:eastAsia="宋体" w:hAnsi="Times New Roman" w:cs="Times New Roman"/>
          <w:sz w:val="22"/>
          <w:lang w:val="en-GB"/>
        </w:rPr>
        <w:t>Department of Epidemiology &amp; Biostatistics, School of Public Health, Peking University, Beijing 100191, China</w:t>
      </w:r>
    </w:p>
    <w:p w14:paraId="4A7195A5" w14:textId="77777777" w:rsidR="00283B41" w:rsidRPr="00B45F96" w:rsidRDefault="00283B41" w:rsidP="00283B41">
      <w:pPr>
        <w:numPr>
          <w:ilvl w:val="0"/>
          <w:numId w:val="1"/>
        </w:numPr>
        <w:autoSpaceDE w:val="0"/>
        <w:autoSpaceDN w:val="0"/>
        <w:adjustRightInd w:val="0"/>
        <w:spacing w:line="276" w:lineRule="auto"/>
        <w:contextualSpacing/>
        <w:jc w:val="left"/>
        <w:rPr>
          <w:rFonts w:ascii="Times New Roman" w:eastAsia="宋体" w:hAnsi="Times New Roman" w:cs="Times New Roman"/>
          <w:sz w:val="22"/>
          <w:lang w:val="en-GB"/>
        </w:rPr>
      </w:pPr>
      <w:r w:rsidRPr="00B45F96">
        <w:rPr>
          <w:rFonts w:ascii="Times New Roman" w:eastAsia="宋体" w:hAnsi="Times New Roman" w:cs="Times New Roman" w:hint="eastAsia"/>
          <w:sz w:val="22"/>
          <w:lang w:val="en-GB"/>
        </w:rPr>
        <w:t xml:space="preserve">Peking University </w:t>
      </w:r>
      <w:proofErr w:type="spellStart"/>
      <w:r w:rsidRPr="00B45F96">
        <w:rPr>
          <w:rFonts w:ascii="Times New Roman" w:eastAsia="宋体" w:hAnsi="Times New Roman" w:cs="Times New Roman" w:hint="eastAsia"/>
          <w:sz w:val="22"/>
          <w:lang w:val="en-GB"/>
        </w:rPr>
        <w:t>Center</w:t>
      </w:r>
      <w:proofErr w:type="spellEnd"/>
      <w:r w:rsidRPr="00B45F96">
        <w:rPr>
          <w:rFonts w:ascii="Times New Roman" w:eastAsia="宋体" w:hAnsi="Times New Roman" w:cs="Times New Roman" w:hint="eastAsia"/>
          <w:sz w:val="22"/>
          <w:lang w:val="en-GB"/>
        </w:rPr>
        <w:t xml:space="preserve"> for Public Health and Epidemic Preparedness &amp; Response</w:t>
      </w:r>
      <w:r w:rsidRPr="00B45F96">
        <w:rPr>
          <w:rFonts w:ascii="Times New Roman" w:eastAsia="宋体" w:hAnsi="Times New Roman" w:cs="Times New Roman"/>
          <w:sz w:val="22"/>
          <w:lang w:val="en-GB"/>
        </w:rPr>
        <w:t>, Beijing 100191, China</w:t>
      </w:r>
    </w:p>
    <w:p w14:paraId="0286C6D8" w14:textId="77777777" w:rsidR="00283B41" w:rsidRPr="00B45F96" w:rsidRDefault="00283B41" w:rsidP="00283B41">
      <w:pPr>
        <w:numPr>
          <w:ilvl w:val="0"/>
          <w:numId w:val="1"/>
        </w:numPr>
        <w:autoSpaceDE w:val="0"/>
        <w:autoSpaceDN w:val="0"/>
        <w:adjustRightInd w:val="0"/>
        <w:spacing w:line="276" w:lineRule="auto"/>
        <w:contextualSpacing/>
        <w:jc w:val="left"/>
        <w:rPr>
          <w:rFonts w:ascii="Times New Roman" w:eastAsia="宋体" w:hAnsi="Times New Roman" w:cs="Times New Roman"/>
          <w:sz w:val="22"/>
          <w:lang w:val="en-GB"/>
        </w:rPr>
      </w:pPr>
      <w:r w:rsidRPr="00B45F96">
        <w:rPr>
          <w:rFonts w:ascii="Times New Roman" w:eastAsia="宋体" w:hAnsi="Times New Roman" w:cs="Times New Roman"/>
          <w:sz w:val="22"/>
          <w:lang w:val="en-GB"/>
        </w:rPr>
        <w:t>Key Laboratory of Epidemiology of Major Diseases (Peking University), Ministry of Education, Beijing 100191, China</w:t>
      </w:r>
    </w:p>
    <w:p w14:paraId="0786EF2A" w14:textId="77777777" w:rsidR="00283B41" w:rsidRPr="00B45F96" w:rsidRDefault="00283B41" w:rsidP="00283B41">
      <w:pPr>
        <w:numPr>
          <w:ilvl w:val="0"/>
          <w:numId w:val="1"/>
        </w:numPr>
        <w:autoSpaceDE w:val="0"/>
        <w:autoSpaceDN w:val="0"/>
        <w:adjustRightInd w:val="0"/>
        <w:spacing w:line="276" w:lineRule="auto"/>
        <w:contextualSpacing/>
        <w:jc w:val="left"/>
        <w:rPr>
          <w:rFonts w:ascii="Times New Roman" w:eastAsia="宋体" w:hAnsi="Times New Roman" w:cs="Times New Roman"/>
          <w:sz w:val="22"/>
          <w:lang w:val="en-GB"/>
        </w:rPr>
      </w:pPr>
      <w:r w:rsidRPr="00B45F96">
        <w:rPr>
          <w:rFonts w:ascii="Times New Roman" w:eastAsia="宋体" w:hAnsi="Times New Roman" w:cs="Times New Roman"/>
          <w:sz w:val="22"/>
          <w:lang w:val="en-GB"/>
        </w:rPr>
        <w:t>Clinical Trial Service Unit &amp; Epidemiological Studies Unit (CTSU), Nuffield Department of Population Health, University of Oxford, United Kingdom</w:t>
      </w:r>
    </w:p>
    <w:p w14:paraId="5E91D58E" w14:textId="77777777" w:rsidR="00283B41" w:rsidRDefault="00283B41" w:rsidP="00283B41">
      <w:pPr>
        <w:numPr>
          <w:ilvl w:val="0"/>
          <w:numId w:val="1"/>
        </w:numPr>
        <w:autoSpaceDE w:val="0"/>
        <w:autoSpaceDN w:val="0"/>
        <w:adjustRightInd w:val="0"/>
        <w:spacing w:line="276" w:lineRule="auto"/>
        <w:contextualSpacing/>
        <w:jc w:val="left"/>
        <w:rPr>
          <w:rFonts w:ascii="Times New Roman" w:eastAsia="宋体" w:hAnsi="Times New Roman" w:cs="Times New Roman"/>
          <w:sz w:val="22"/>
          <w:lang w:val="en-GB"/>
        </w:rPr>
      </w:pPr>
      <w:proofErr w:type="spellStart"/>
      <w:r>
        <w:rPr>
          <w:rFonts w:ascii="Times New Roman" w:eastAsia="宋体" w:hAnsi="Times New Roman" w:cs="Times New Roman"/>
          <w:sz w:val="22"/>
          <w:lang w:val="en-GB"/>
        </w:rPr>
        <w:t>Shinan</w:t>
      </w:r>
      <w:proofErr w:type="spellEnd"/>
      <w:r>
        <w:rPr>
          <w:rFonts w:ascii="Times New Roman" w:eastAsia="宋体" w:hAnsi="Times New Roman" w:cs="Times New Roman"/>
          <w:sz w:val="22"/>
          <w:lang w:val="en-GB"/>
        </w:rPr>
        <w:t xml:space="preserve"> </w:t>
      </w:r>
      <w:proofErr w:type="spellStart"/>
      <w:r w:rsidRPr="006B1667">
        <w:rPr>
          <w:rFonts w:ascii="Times New Roman" w:eastAsia="宋体" w:hAnsi="Times New Roman" w:cs="Times New Roman"/>
          <w:sz w:val="22"/>
          <w:lang w:val="en-GB"/>
        </w:rPr>
        <w:t>Center</w:t>
      </w:r>
      <w:proofErr w:type="spellEnd"/>
      <w:r w:rsidRPr="006B1667">
        <w:rPr>
          <w:rFonts w:ascii="Times New Roman" w:eastAsia="宋体" w:hAnsi="Times New Roman" w:cs="Times New Roman"/>
          <w:sz w:val="22"/>
          <w:lang w:val="en-GB"/>
        </w:rPr>
        <w:t xml:space="preserve"> for Disease Control and Prevention</w:t>
      </w:r>
      <w:r>
        <w:rPr>
          <w:rFonts w:ascii="Times New Roman" w:eastAsia="宋体" w:hAnsi="Times New Roman" w:cs="Times New Roman"/>
          <w:sz w:val="22"/>
          <w:lang w:val="en-GB"/>
        </w:rPr>
        <w:t>,</w:t>
      </w:r>
      <w:r w:rsidRPr="006B1667">
        <w:rPr>
          <w:rFonts w:ascii="Times New Roman" w:eastAsia="宋体" w:hAnsi="Times New Roman" w:cs="Times New Roman"/>
          <w:sz w:val="22"/>
          <w:lang w:val="en-GB"/>
        </w:rPr>
        <w:t xml:space="preserve"> Qingdao</w:t>
      </w:r>
      <w:r>
        <w:rPr>
          <w:rFonts w:ascii="Times New Roman" w:eastAsia="宋体" w:hAnsi="Times New Roman" w:cs="Times New Roman"/>
          <w:sz w:val="22"/>
          <w:lang w:val="en-GB"/>
        </w:rPr>
        <w:t xml:space="preserve"> </w:t>
      </w:r>
      <w:r w:rsidRPr="006B1667">
        <w:rPr>
          <w:rFonts w:ascii="Times New Roman" w:eastAsia="宋体" w:hAnsi="Times New Roman" w:cs="Times New Roman"/>
          <w:sz w:val="22"/>
          <w:lang w:val="en-GB"/>
        </w:rPr>
        <w:t>266071,</w:t>
      </w:r>
      <w:r>
        <w:rPr>
          <w:rFonts w:ascii="Times New Roman" w:eastAsia="宋体" w:hAnsi="Times New Roman" w:cs="Times New Roman"/>
          <w:sz w:val="22"/>
          <w:lang w:val="en-GB"/>
        </w:rPr>
        <w:t xml:space="preserve"> </w:t>
      </w:r>
      <w:r w:rsidRPr="006B1667">
        <w:rPr>
          <w:rFonts w:ascii="Times New Roman" w:eastAsia="宋体" w:hAnsi="Times New Roman" w:cs="Times New Roman"/>
          <w:sz w:val="22"/>
          <w:lang w:val="en-GB"/>
        </w:rPr>
        <w:t>Shandong,</w:t>
      </w:r>
      <w:r>
        <w:rPr>
          <w:rFonts w:ascii="Times New Roman" w:eastAsia="宋体" w:hAnsi="Times New Roman" w:cs="Times New Roman"/>
          <w:sz w:val="22"/>
          <w:lang w:val="en-GB"/>
        </w:rPr>
        <w:t xml:space="preserve"> </w:t>
      </w:r>
      <w:r w:rsidRPr="006B1667">
        <w:rPr>
          <w:rFonts w:ascii="Times New Roman" w:eastAsia="宋体" w:hAnsi="Times New Roman" w:cs="Times New Roman"/>
          <w:sz w:val="22"/>
          <w:lang w:val="en-GB"/>
        </w:rPr>
        <w:t>China</w:t>
      </w:r>
    </w:p>
    <w:p w14:paraId="1BBA9B5F" w14:textId="77777777" w:rsidR="00283B41" w:rsidRPr="00B45F96" w:rsidRDefault="00283B41" w:rsidP="00283B41">
      <w:pPr>
        <w:numPr>
          <w:ilvl w:val="0"/>
          <w:numId w:val="1"/>
        </w:numPr>
        <w:autoSpaceDE w:val="0"/>
        <w:autoSpaceDN w:val="0"/>
        <w:adjustRightInd w:val="0"/>
        <w:spacing w:line="276" w:lineRule="auto"/>
        <w:contextualSpacing/>
        <w:jc w:val="left"/>
        <w:rPr>
          <w:rFonts w:ascii="Times New Roman" w:eastAsia="宋体" w:hAnsi="Times New Roman" w:cs="Times New Roman"/>
          <w:sz w:val="22"/>
          <w:lang w:val="en-GB"/>
        </w:rPr>
      </w:pPr>
      <w:r w:rsidRPr="00B45F96">
        <w:rPr>
          <w:rFonts w:ascii="Times New Roman" w:eastAsia="宋体" w:hAnsi="Times New Roman" w:cs="Times New Roman"/>
          <w:sz w:val="22"/>
          <w:lang w:val="en-GB"/>
        </w:rPr>
        <w:t xml:space="preserve">China National </w:t>
      </w:r>
      <w:proofErr w:type="spellStart"/>
      <w:r w:rsidRPr="00B45F96">
        <w:rPr>
          <w:rFonts w:ascii="Times New Roman" w:eastAsia="宋体" w:hAnsi="Times New Roman" w:cs="Times New Roman"/>
          <w:sz w:val="22"/>
          <w:lang w:val="en-GB"/>
        </w:rPr>
        <w:t>Center</w:t>
      </w:r>
      <w:proofErr w:type="spellEnd"/>
      <w:r w:rsidRPr="00B45F96">
        <w:rPr>
          <w:rFonts w:ascii="Times New Roman" w:eastAsia="宋体" w:hAnsi="Times New Roman" w:cs="Times New Roman"/>
          <w:sz w:val="22"/>
          <w:lang w:val="en-GB"/>
        </w:rPr>
        <w:t xml:space="preserve"> for Food Safety Risk Assessment, Beijing 100022</w:t>
      </w:r>
      <w:r w:rsidRPr="00B45F96">
        <w:rPr>
          <w:rFonts w:ascii="Times New Roman" w:eastAsia="宋体" w:hAnsi="Times New Roman" w:cs="Times New Roman" w:hint="eastAsia"/>
          <w:sz w:val="22"/>
        </w:rPr>
        <w:t xml:space="preserve">, </w:t>
      </w:r>
      <w:r w:rsidRPr="00B45F96">
        <w:rPr>
          <w:rFonts w:ascii="Times New Roman" w:eastAsia="宋体" w:hAnsi="Times New Roman" w:cs="Times New Roman"/>
          <w:sz w:val="22"/>
          <w:lang w:val="en-GB"/>
        </w:rPr>
        <w:t>China</w:t>
      </w:r>
    </w:p>
    <w:p w14:paraId="60E73A31" w14:textId="77777777" w:rsidR="00283B41" w:rsidRPr="00B45F96" w:rsidRDefault="00283B41" w:rsidP="00283B41">
      <w:pPr>
        <w:numPr>
          <w:ilvl w:val="0"/>
          <w:numId w:val="1"/>
        </w:numPr>
        <w:autoSpaceDE w:val="0"/>
        <w:autoSpaceDN w:val="0"/>
        <w:adjustRightInd w:val="0"/>
        <w:spacing w:line="276" w:lineRule="auto"/>
        <w:contextualSpacing/>
        <w:jc w:val="left"/>
        <w:rPr>
          <w:rFonts w:ascii="Times New Roman" w:eastAsia="宋体" w:hAnsi="Times New Roman" w:cs="Times New Roman"/>
          <w:sz w:val="22"/>
          <w:lang w:val="en-GB"/>
        </w:rPr>
      </w:pPr>
      <w:r w:rsidRPr="00B45F96">
        <w:rPr>
          <w:rFonts w:ascii="Times New Roman" w:eastAsia="宋体" w:hAnsi="Times New Roman" w:cs="Times New Roman"/>
          <w:sz w:val="22"/>
          <w:lang w:val="en-GB"/>
        </w:rPr>
        <w:t xml:space="preserve">State Key Laboratory of Vascular Homeostasis and </w:t>
      </w:r>
      <w:proofErr w:type="spellStart"/>
      <w:r w:rsidRPr="00B45F96">
        <w:rPr>
          <w:rFonts w:ascii="Times New Roman" w:eastAsia="宋体" w:hAnsi="Times New Roman" w:cs="Times New Roman"/>
          <w:sz w:val="22"/>
          <w:lang w:val="en-GB"/>
        </w:rPr>
        <w:t>Remodeling</w:t>
      </w:r>
      <w:proofErr w:type="spellEnd"/>
      <w:r w:rsidRPr="00B45F96">
        <w:rPr>
          <w:rFonts w:ascii="Times New Roman" w:eastAsia="宋体" w:hAnsi="Times New Roman" w:cs="Times New Roman"/>
          <w:sz w:val="22"/>
          <w:lang w:val="en-GB"/>
        </w:rPr>
        <w:t>, Peking University, Beijing 100191, China</w:t>
      </w:r>
    </w:p>
    <w:p w14:paraId="21B049DC" w14:textId="77777777" w:rsidR="00283B41" w:rsidRPr="00B45F96" w:rsidRDefault="00283B41" w:rsidP="00283B41">
      <w:pPr>
        <w:autoSpaceDE w:val="0"/>
        <w:autoSpaceDN w:val="0"/>
        <w:adjustRightInd w:val="0"/>
        <w:snapToGrid w:val="0"/>
        <w:spacing w:line="276" w:lineRule="auto"/>
        <w:jc w:val="left"/>
        <w:rPr>
          <w:rFonts w:ascii="Times New Roman" w:eastAsia="宋体" w:hAnsi="Times New Roman" w:cs="Times New Roman"/>
          <w:sz w:val="22"/>
          <w:lang w:val="en-GB"/>
        </w:rPr>
      </w:pPr>
    </w:p>
    <w:p w14:paraId="3560AEA3" w14:textId="77777777" w:rsidR="00283B41" w:rsidRPr="000508F4" w:rsidRDefault="00283B41" w:rsidP="00283B41">
      <w:pPr>
        <w:widowControl/>
        <w:spacing w:line="276" w:lineRule="auto"/>
        <w:jc w:val="left"/>
        <w:rPr>
          <w:rFonts w:ascii="Times New Roman" w:eastAsia="等线" w:hAnsi="Times New Roman" w:cs="Times New Roman"/>
          <w:b/>
          <w:bCs/>
          <w:sz w:val="22"/>
        </w:rPr>
      </w:pPr>
      <w:r w:rsidRPr="000508F4">
        <w:rPr>
          <w:rFonts w:ascii="Times New Roman" w:eastAsia="等线" w:hAnsi="Times New Roman" w:cs="Times New Roman"/>
          <w:b/>
          <w:bCs/>
          <w:sz w:val="22"/>
        </w:rPr>
        <w:t xml:space="preserve">*Correspondence to: </w:t>
      </w:r>
    </w:p>
    <w:p w14:paraId="59186E38" w14:textId="77777777" w:rsidR="00283B41" w:rsidRPr="00B45F96" w:rsidRDefault="00283B41" w:rsidP="00283B41">
      <w:pPr>
        <w:widowControl/>
        <w:spacing w:line="276" w:lineRule="auto"/>
        <w:jc w:val="left"/>
        <w:rPr>
          <w:rFonts w:ascii="Times New Roman" w:eastAsia="等线" w:hAnsi="Times New Roman" w:cs="Times New Roman"/>
          <w:sz w:val="22"/>
        </w:rPr>
      </w:pPr>
      <w:r w:rsidRPr="00B45F96">
        <w:rPr>
          <w:rFonts w:ascii="Times New Roman" w:eastAsia="等线" w:hAnsi="Times New Roman" w:cs="Times New Roman"/>
          <w:sz w:val="22"/>
        </w:rPr>
        <w:t xml:space="preserve">Jun Lv, MD, PhD </w:t>
      </w:r>
    </w:p>
    <w:p w14:paraId="19492D5E" w14:textId="77777777" w:rsidR="00283B41" w:rsidRPr="00B45F96" w:rsidRDefault="00283B41" w:rsidP="00283B41">
      <w:pPr>
        <w:widowControl/>
        <w:spacing w:line="276" w:lineRule="auto"/>
        <w:jc w:val="left"/>
        <w:rPr>
          <w:rFonts w:ascii="Times New Roman" w:eastAsia="等线" w:hAnsi="Times New Roman" w:cs="Times New Roman"/>
          <w:sz w:val="22"/>
        </w:rPr>
      </w:pPr>
      <w:r w:rsidRPr="00B45F96">
        <w:rPr>
          <w:rFonts w:ascii="Times New Roman" w:eastAsia="等线" w:hAnsi="Times New Roman" w:cs="Times New Roman"/>
          <w:sz w:val="22"/>
        </w:rPr>
        <w:t xml:space="preserve">Department of Epidemiology and Biostatistics, Peking University Health Science Center 38 </w:t>
      </w:r>
      <w:proofErr w:type="spellStart"/>
      <w:r w:rsidRPr="00B45F96">
        <w:rPr>
          <w:rFonts w:ascii="Times New Roman" w:eastAsia="等线" w:hAnsi="Times New Roman" w:cs="Times New Roman"/>
          <w:sz w:val="22"/>
        </w:rPr>
        <w:t>Xueyuan</w:t>
      </w:r>
      <w:proofErr w:type="spellEnd"/>
      <w:r w:rsidRPr="00B45F96">
        <w:rPr>
          <w:rFonts w:ascii="Times New Roman" w:eastAsia="等线" w:hAnsi="Times New Roman" w:cs="Times New Roman"/>
          <w:sz w:val="22"/>
        </w:rPr>
        <w:t xml:space="preserve"> Road, Beijing 100191, China </w:t>
      </w:r>
    </w:p>
    <w:p w14:paraId="275E2C84" w14:textId="77777777" w:rsidR="00283B41" w:rsidRPr="00B45F96" w:rsidRDefault="00283B41" w:rsidP="00283B41">
      <w:pPr>
        <w:widowControl/>
        <w:spacing w:line="276" w:lineRule="auto"/>
        <w:jc w:val="left"/>
        <w:rPr>
          <w:rFonts w:ascii="Times New Roman" w:eastAsia="等线" w:hAnsi="Times New Roman" w:cs="Times New Roman"/>
          <w:color w:val="0563C1"/>
          <w:sz w:val="22"/>
          <w:u w:val="single"/>
          <w:lang w:val="fr-FR"/>
        </w:rPr>
      </w:pPr>
      <w:r w:rsidRPr="00B45F96">
        <w:rPr>
          <w:rFonts w:ascii="Times New Roman" w:eastAsia="等线" w:hAnsi="Times New Roman" w:cs="Times New Roman"/>
          <w:sz w:val="22"/>
          <w:lang w:val="fr-FR"/>
        </w:rPr>
        <w:t xml:space="preserve">Email: </w:t>
      </w:r>
      <w:r>
        <w:fldChar w:fldCharType="begin"/>
      </w:r>
      <w:r>
        <w:instrText xml:space="preserve"> HYPERLINK "mailto:lvjun@bjmu.edu.cn" </w:instrText>
      </w:r>
      <w:r>
        <w:fldChar w:fldCharType="separate"/>
      </w:r>
      <w:r w:rsidRPr="00B45F96">
        <w:rPr>
          <w:rFonts w:ascii="Times New Roman" w:eastAsia="等线" w:hAnsi="Times New Roman" w:cs="Times New Roman"/>
          <w:color w:val="0563C1"/>
          <w:sz w:val="22"/>
          <w:u w:val="single"/>
          <w:lang w:val="fr-FR"/>
        </w:rPr>
        <w:t>lvjun@bjmu.edu.cn</w:t>
      </w:r>
      <w:r>
        <w:rPr>
          <w:rFonts w:ascii="Times New Roman" w:eastAsia="等线" w:hAnsi="Times New Roman" w:cs="Times New Roman"/>
          <w:color w:val="0563C1"/>
          <w:sz w:val="22"/>
          <w:u w:val="single"/>
          <w:lang w:val="fr-FR"/>
        </w:rPr>
        <w:fldChar w:fldCharType="end"/>
      </w:r>
    </w:p>
    <w:p w14:paraId="62DE94B9" w14:textId="77777777" w:rsidR="00283B41" w:rsidRPr="00B45F96" w:rsidRDefault="00283B41" w:rsidP="00283B41">
      <w:pPr>
        <w:widowControl/>
        <w:spacing w:line="276" w:lineRule="auto"/>
        <w:jc w:val="left"/>
        <w:rPr>
          <w:rFonts w:ascii="Times New Roman" w:eastAsia="等线" w:hAnsi="Times New Roman" w:cs="Times New Roman"/>
          <w:sz w:val="22"/>
          <w:lang w:val="fr-FR"/>
        </w:rPr>
      </w:pPr>
    </w:p>
    <w:p w14:paraId="0FFC7612" w14:textId="77777777" w:rsidR="00283B41" w:rsidRPr="00B45F96" w:rsidRDefault="00283B41" w:rsidP="00283B41">
      <w:pPr>
        <w:widowControl/>
        <w:spacing w:line="276" w:lineRule="auto"/>
        <w:jc w:val="left"/>
        <w:rPr>
          <w:rFonts w:ascii="Times New Roman" w:eastAsia="等线" w:hAnsi="Times New Roman" w:cs="Times New Roman"/>
          <w:sz w:val="22"/>
          <w:lang w:val="fr-FR"/>
        </w:rPr>
      </w:pPr>
      <w:r w:rsidRPr="00B45F96">
        <w:rPr>
          <w:rFonts w:ascii="Times New Roman" w:eastAsia="等线" w:hAnsi="Times New Roman" w:cs="Times New Roman"/>
          <w:sz w:val="22"/>
          <w:lang w:val="fr-FR"/>
        </w:rPr>
        <w:t xml:space="preserve">Liming Li, MD, MPH </w:t>
      </w:r>
    </w:p>
    <w:p w14:paraId="634A437D" w14:textId="77777777" w:rsidR="00283B41" w:rsidRPr="00B45F96" w:rsidRDefault="00283B41" w:rsidP="00283B41">
      <w:pPr>
        <w:widowControl/>
        <w:spacing w:line="276" w:lineRule="auto"/>
        <w:jc w:val="left"/>
        <w:rPr>
          <w:rFonts w:ascii="Times New Roman" w:eastAsia="等线" w:hAnsi="Times New Roman" w:cs="Times New Roman"/>
          <w:sz w:val="22"/>
        </w:rPr>
      </w:pPr>
      <w:r w:rsidRPr="00B45F96">
        <w:rPr>
          <w:rFonts w:ascii="Times New Roman" w:eastAsia="等线" w:hAnsi="Times New Roman" w:cs="Times New Roman"/>
          <w:sz w:val="22"/>
        </w:rPr>
        <w:t xml:space="preserve">Department of Epidemiology and Biostatistics, Peking University Health Science Center 38 </w:t>
      </w:r>
      <w:proofErr w:type="spellStart"/>
      <w:r w:rsidRPr="00B45F96">
        <w:rPr>
          <w:rFonts w:ascii="Times New Roman" w:eastAsia="等线" w:hAnsi="Times New Roman" w:cs="Times New Roman"/>
          <w:sz w:val="22"/>
        </w:rPr>
        <w:t>Xueyuan</w:t>
      </w:r>
      <w:proofErr w:type="spellEnd"/>
      <w:r w:rsidRPr="00B45F96">
        <w:rPr>
          <w:rFonts w:ascii="Times New Roman" w:eastAsia="等线" w:hAnsi="Times New Roman" w:cs="Times New Roman"/>
          <w:sz w:val="22"/>
        </w:rPr>
        <w:t xml:space="preserve"> Road, Beijing 100191, China </w:t>
      </w:r>
    </w:p>
    <w:p w14:paraId="5C8B9C6D" w14:textId="330C0008" w:rsidR="00283B41" w:rsidRPr="00283B41" w:rsidRDefault="00283B41" w:rsidP="00283B41">
      <w:pPr>
        <w:widowControl/>
        <w:adjustRightInd w:val="0"/>
        <w:snapToGrid w:val="0"/>
        <w:spacing w:line="360" w:lineRule="auto"/>
        <w:jc w:val="left"/>
        <w:rPr>
          <w:rFonts w:ascii="Times New Roman" w:eastAsia="宋体" w:hAnsi="Times New Roman" w:cs="Times New Roman"/>
          <w:b/>
          <w:bCs/>
          <w:sz w:val="24"/>
          <w:szCs w:val="24"/>
        </w:rPr>
      </w:pPr>
      <w:r w:rsidRPr="00B45F96">
        <w:rPr>
          <w:rFonts w:ascii="Times New Roman" w:eastAsia="等线" w:hAnsi="Times New Roman" w:cs="Times New Roman"/>
          <w:sz w:val="22"/>
        </w:rPr>
        <w:t xml:space="preserve">Email: </w:t>
      </w:r>
      <w:hyperlink r:id="rId7" w:history="1">
        <w:r w:rsidRPr="00B45F96">
          <w:rPr>
            <w:rFonts w:ascii="Times New Roman" w:eastAsia="等线" w:hAnsi="Times New Roman" w:cs="Times New Roman"/>
            <w:color w:val="0563C1"/>
            <w:sz w:val="22"/>
            <w:u w:val="single"/>
          </w:rPr>
          <w:t>lmlee@vip.163.com</w:t>
        </w:r>
      </w:hyperlink>
    </w:p>
    <w:p w14:paraId="134AF661" w14:textId="77777777" w:rsidR="00283B41" w:rsidRDefault="00283B41">
      <w:pPr>
        <w:widowControl/>
        <w:jc w:val="left"/>
        <w:rPr>
          <w:rFonts w:ascii="Times New Roman" w:eastAsia="宋体" w:hAnsi="Times New Roman" w:cs="Times New Roman"/>
          <w:b/>
          <w:bCs/>
          <w:sz w:val="24"/>
          <w:szCs w:val="24"/>
        </w:rPr>
      </w:pPr>
      <w:r>
        <w:rPr>
          <w:rFonts w:ascii="Times New Roman" w:eastAsia="宋体" w:hAnsi="Times New Roman" w:cs="Times New Roman"/>
          <w:b/>
          <w:bCs/>
          <w:sz w:val="24"/>
          <w:szCs w:val="24"/>
        </w:rPr>
        <w:br w:type="page"/>
      </w:r>
    </w:p>
    <w:p w14:paraId="6D57C531" w14:textId="5EB84B53" w:rsidR="00DE4B65" w:rsidRDefault="00DE4B65" w:rsidP="00DE4B65">
      <w:pPr>
        <w:widowControl/>
        <w:adjustRightInd w:val="0"/>
        <w:snapToGrid w:val="0"/>
        <w:spacing w:line="360" w:lineRule="auto"/>
        <w:jc w:val="left"/>
        <w:outlineLvl w:val="0"/>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lastRenderedPageBreak/>
        <w:t>A</w:t>
      </w:r>
      <w:r>
        <w:rPr>
          <w:rFonts w:ascii="Times New Roman" w:eastAsia="宋体" w:hAnsi="Times New Roman" w:cs="Times New Roman"/>
          <w:b/>
          <w:bCs/>
          <w:sz w:val="24"/>
          <w:szCs w:val="24"/>
        </w:rPr>
        <w:t>bstract</w:t>
      </w:r>
    </w:p>
    <w:p w14:paraId="6C5072FC" w14:textId="414774C7" w:rsidR="00FA59DD" w:rsidRPr="00FA59DD" w:rsidRDefault="00FA59DD" w:rsidP="00FA59DD">
      <w:pPr>
        <w:widowControl/>
        <w:adjustRightInd w:val="0"/>
        <w:snapToGrid w:val="0"/>
        <w:spacing w:line="360" w:lineRule="auto"/>
        <w:jc w:val="left"/>
        <w:rPr>
          <w:rFonts w:ascii="Times New Roman" w:eastAsia="宋体" w:hAnsi="Times New Roman" w:cs="Times New Roman"/>
          <w:b/>
          <w:bCs/>
          <w:sz w:val="24"/>
          <w:szCs w:val="24"/>
        </w:rPr>
      </w:pPr>
      <w:r w:rsidRPr="00FA59DD">
        <w:rPr>
          <w:rFonts w:ascii="Times New Roman" w:eastAsia="宋体" w:hAnsi="Times New Roman" w:cs="Times New Roman" w:hint="eastAsia"/>
          <w:b/>
          <w:bCs/>
          <w:sz w:val="24"/>
          <w:szCs w:val="24"/>
        </w:rPr>
        <w:t>B</w:t>
      </w:r>
      <w:r w:rsidRPr="00FA59DD">
        <w:rPr>
          <w:rFonts w:ascii="Times New Roman" w:eastAsia="宋体" w:hAnsi="Times New Roman" w:cs="Times New Roman"/>
          <w:b/>
          <w:bCs/>
          <w:sz w:val="24"/>
          <w:szCs w:val="24"/>
        </w:rPr>
        <w:t>ackground</w:t>
      </w:r>
    </w:p>
    <w:p w14:paraId="6558177E" w14:textId="4CB92035" w:rsidR="00FA59DD" w:rsidRPr="00FA59DD" w:rsidRDefault="00283B41" w:rsidP="00283B41">
      <w:pPr>
        <w:widowControl/>
        <w:adjustRightInd w:val="0"/>
        <w:snapToGrid w:val="0"/>
        <w:spacing w:line="360" w:lineRule="auto"/>
        <w:jc w:val="left"/>
        <w:rPr>
          <w:rFonts w:ascii="Times New Roman" w:eastAsia="宋体" w:hAnsi="Times New Roman" w:cs="Times New Roman"/>
          <w:sz w:val="24"/>
          <w:szCs w:val="24"/>
        </w:rPr>
      </w:pPr>
      <w:r w:rsidRPr="00283B41">
        <w:rPr>
          <w:rFonts w:ascii="Times New Roman" w:eastAsia="宋体" w:hAnsi="Times New Roman" w:cs="Times New Roman"/>
          <w:sz w:val="24"/>
          <w:szCs w:val="24"/>
        </w:rPr>
        <w:t>Chronic obstructive pulmonary disease (COPD) and cardiovascular disease (CVD) are two major global public health burdens that frequently coexist. Exacerbations of COPD (ECOPD) are important clinical events characterized by acutely increased airway and systemic inflammation. Previous studies have found a rapid but transient rise in CVD risk after ECOPD</w:t>
      </w:r>
      <w:r w:rsidRPr="00283B41">
        <w:rPr>
          <w:rFonts w:ascii="Times New Roman" w:eastAsia="宋体" w:hAnsi="Times New Roman" w:cs="Times New Roman" w:hint="eastAsia"/>
          <w:sz w:val="24"/>
          <w:szCs w:val="24"/>
        </w:rPr>
        <w:t xml:space="preserve"> </w:t>
      </w:r>
      <w:r w:rsidRPr="00FA59DD">
        <w:rPr>
          <w:rFonts w:ascii="Times New Roman" w:eastAsia="宋体" w:hAnsi="Times New Roman" w:cs="Times New Roman" w:hint="eastAsia"/>
          <w:sz w:val="24"/>
          <w:szCs w:val="24"/>
        </w:rPr>
        <w:t xml:space="preserve">within </w:t>
      </w:r>
      <w:r w:rsidRPr="00FA59DD">
        <w:rPr>
          <w:rFonts w:ascii="Times New Roman" w:eastAsia="宋体" w:hAnsi="Times New Roman" w:cs="Times New Roman"/>
          <w:sz w:val="24"/>
          <w:szCs w:val="24"/>
        </w:rPr>
        <w:t>the</w:t>
      </w:r>
      <w:r w:rsidRPr="00FA59DD">
        <w:rPr>
          <w:rFonts w:ascii="Times New Roman" w:eastAsia="宋体" w:hAnsi="Times New Roman" w:cs="Times New Roman" w:hint="eastAsia"/>
          <w:sz w:val="24"/>
          <w:szCs w:val="24"/>
        </w:rPr>
        <w:t xml:space="preserve"> first year</w:t>
      </w:r>
      <w:r w:rsidRPr="00FA59DD">
        <w:rPr>
          <w:rFonts w:ascii="Times New Roman" w:eastAsia="宋体" w:hAnsi="Times New Roman" w:cs="Times New Roman"/>
          <w:sz w:val="24"/>
          <w:szCs w:val="24"/>
        </w:rPr>
        <w:t>.</w:t>
      </w:r>
      <w:r w:rsidRPr="00283B41">
        <w:rPr>
          <w:rFonts w:ascii="Times New Roman" w:eastAsia="宋体" w:hAnsi="Times New Roman" w:cs="Times New Roman"/>
          <w:sz w:val="24"/>
          <w:szCs w:val="24"/>
        </w:rPr>
        <w:t xml:space="preserve"> </w:t>
      </w:r>
      <w:r w:rsidRPr="00FA59DD">
        <w:rPr>
          <w:rFonts w:ascii="Times New Roman" w:eastAsia="宋体" w:hAnsi="Times New Roman" w:cs="Times New Roman"/>
          <w:sz w:val="24"/>
          <w:szCs w:val="24"/>
        </w:rPr>
        <w:t xml:space="preserve">However, </w:t>
      </w:r>
      <w:r w:rsidRPr="00FA59DD">
        <w:rPr>
          <w:rFonts w:ascii="Times New Roman" w:eastAsia="宋体" w:hAnsi="Times New Roman" w:cs="Times New Roman" w:hint="eastAsia"/>
          <w:sz w:val="24"/>
          <w:szCs w:val="24"/>
        </w:rPr>
        <w:t xml:space="preserve">the </w:t>
      </w:r>
      <w:r w:rsidRPr="00FA59DD">
        <w:rPr>
          <w:rFonts w:ascii="Times New Roman" w:eastAsia="宋体" w:hAnsi="Times New Roman" w:cs="Times New Roman"/>
          <w:sz w:val="24"/>
          <w:szCs w:val="24"/>
        </w:rPr>
        <w:t xml:space="preserve">long-term </w:t>
      </w:r>
      <w:r w:rsidRPr="00FA59DD">
        <w:rPr>
          <w:rFonts w:ascii="Times New Roman" w:eastAsia="宋体" w:hAnsi="Times New Roman" w:cs="Times New Roman" w:hint="eastAsia"/>
          <w:sz w:val="24"/>
          <w:szCs w:val="24"/>
        </w:rPr>
        <w:t>post</w:t>
      </w:r>
      <w:r w:rsidRPr="00FA59DD">
        <w:rPr>
          <w:rFonts w:ascii="Times New Roman" w:eastAsia="宋体" w:hAnsi="Times New Roman" w:cs="Times New Roman"/>
          <w:sz w:val="24"/>
          <w:szCs w:val="24"/>
        </w:rPr>
        <w:t xml:space="preserve">-ECOPD risk of various CVD subtypes in COPD patients </w:t>
      </w:r>
      <w:r w:rsidRPr="00FA59DD">
        <w:rPr>
          <w:rFonts w:ascii="Times New Roman" w:eastAsia="宋体" w:hAnsi="Times New Roman" w:cs="Times New Roman" w:hint="eastAsia"/>
          <w:sz w:val="24"/>
          <w:szCs w:val="24"/>
        </w:rPr>
        <w:t>remain</w:t>
      </w:r>
      <w:r w:rsidRPr="00FA59DD">
        <w:rPr>
          <w:rFonts w:ascii="Times New Roman" w:eastAsia="宋体" w:hAnsi="Times New Roman" w:cs="Times New Roman"/>
          <w:sz w:val="24"/>
          <w:szCs w:val="24"/>
        </w:rPr>
        <w:t xml:space="preserve">s </w:t>
      </w:r>
      <w:r w:rsidRPr="00FA59DD">
        <w:rPr>
          <w:rFonts w:ascii="Times New Roman" w:eastAsia="宋体" w:hAnsi="Times New Roman" w:cs="Times New Roman" w:hint="eastAsia"/>
          <w:sz w:val="24"/>
          <w:szCs w:val="24"/>
        </w:rPr>
        <w:t>unknown</w:t>
      </w:r>
      <w:r>
        <w:rPr>
          <w:rFonts w:ascii="Times New Roman" w:eastAsia="宋体" w:hAnsi="Times New Roman" w:cs="Times New Roman"/>
          <w:sz w:val="24"/>
          <w:szCs w:val="24"/>
        </w:rPr>
        <w:t>.</w:t>
      </w:r>
      <w:r w:rsidRPr="00283B41">
        <w:rPr>
          <w:rFonts w:ascii="Times New Roman" w:eastAsia="宋体" w:hAnsi="Times New Roman" w:cs="Times New Roman"/>
          <w:sz w:val="24"/>
          <w:szCs w:val="24"/>
        </w:rPr>
        <w:t xml:space="preserve"> </w:t>
      </w:r>
      <w:r>
        <w:rPr>
          <w:rFonts w:ascii="Times New Roman" w:eastAsia="宋体" w:hAnsi="Times New Roman" w:cs="Times New Roman"/>
          <w:sz w:val="24"/>
          <w:szCs w:val="24"/>
        </w:rPr>
        <w:t>Furthermore</w:t>
      </w:r>
      <w:r w:rsidRPr="00283B41">
        <w:rPr>
          <w:rFonts w:ascii="Times New Roman" w:eastAsia="宋体" w:hAnsi="Times New Roman" w:cs="Times New Roman"/>
          <w:sz w:val="24"/>
          <w:szCs w:val="24"/>
        </w:rPr>
        <w:t xml:space="preserve">, most studies only included patients with severe COPD, limiting the generalizability of their findings. Asymptomatic or mildly symptomatic COPD patients were largely underdiagnosed, accounting for about 70% of all COPD patients worldwide. It is unknown whether these patients bear the same burden of exacerbations and CVD risk as those with clinically diagnosed COPD. </w:t>
      </w:r>
      <w:r w:rsidR="00FA59DD" w:rsidRPr="00FA59DD">
        <w:rPr>
          <w:rFonts w:ascii="Times New Roman" w:eastAsia="宋体" w:hAnsi="Times New Roman" w:cs="Times New Roman"/>
          <w:sz w:val="24"/>
          <w:szCs w:val="24"/>
        </w:rPr>
        <w:t xml:space="preserve">We aimed to investigate the short- and long-term risks of </w:t>
      </w:r>
      <w:r w:rsidR="0010016C">
        <w:rPr>
          <w:rFonts w:ascii="Times New Roman" w:eastAsia="宋体" w:hAnsi="Times New Roman" w:cs="Times New Roman"/>
          <w:sz w:val="24"/>
          <w:szCs w:val="24"/>
        </w:rPr>
        <w:t>various</w:t>
      </w:r>
      <w:r w:rsidR="00FA59DD" w:rsidRPr="00FA59DD">
        <w:rPr>
          <w:rFonts w:ascii="Times New Roman" w:eastAsia="宋体" w:hAnsi="Times New Roman" w:cs="Times New Roman"/>
          <w:sz w:val="24"/>
          <w:szCs w:val="24"/>
        </w:rPr>
        <w:t xml:space="preserve"> CVD subtypes after severe ECOPD</w:t>
      </w:r>
      <w:r w:rsidR="00FA59DD">
        <w:rPr>
          <w:rFonts w:ascii="Times New Roman" w:eastAsia="宋体" w:hAnsi="Times New Roman" w:cs="Times New Roman"/>
          <w:sz w:val="24"/>
          <w:szCs w:val="24"/>
        </w:rPr>
        <w:t>, as well as how they differ</w:t>
      </w:r>
      <w:r w:rsidR="0010016C">
        <w:rPr>
          <w:rFonts w:ascii="Times New Roman" w:eastAsia="宋体" w:hAnsi="Times New Roman" w:cs="Times New Roman"/>
          <w:sz w:val="24"/>
          <w:szCs w:val="24"/>
        </w:rPr>
        <w:t>ed amongst</w:t>
      </w:r>
      <w:r w:rsidR="00FA59DD">
        <w:rPr>
          <w:rFonts w:ascii="Times New Roman" w:eastAsia="宋体" w:hAnsi="Times New Roman" w:cs="Times New Roman"/>
          <w:sz w:val="24"/>
          <w:szCs w:val="24"/>
        </w:rPr>
        <w:t xml:space="preserve"> COPD patients with </w:t>
      </w:r>
      <w:r w:rsidR="0010016C">
        <w:rPr>
          <w:rFonts w:ascii="Times New Roman" w:eastAsia="宋体" w:hAnsi="Times New Roman" w:cs="Times New Roman"/>
          <w:sz w:val="24"/>
          <w:szCs w:val="24"/>
        </w:rPr>
        <w:t>varying</w:t>
      </w:r>
      <w:r w:rsidR="00B17789">
        <w:rPr>
          <w:rFonts w:ascii="Times New Roman" w:eastAsia="宋体" w:hAnsi="Times New Roman" w:cs="Times New Roman"/>
          <w:sz w:val="24"/>
          <w:szCs w:val="24"/>
        </w:rPr>
        <w:t xml:space="preserve"> disease durations.</w:t>
      </w:r>
    </w:p>
    <w:p w14:paraId="7F8A36FA" w14:textId="77777777" w:rsidR="00FA59DD" w:rsidRPr="00FA59DD" w:rsidRDefault="00FA59DD" w:rsidP="00FA59DD">
      <w:pPr>
        <w:widowControl/>
        <w:adjustRightInd w:val="0"/>
        <w:snapToGrid w:val="0"/>
        <w:spacing w:line="360" w:lineRule="auto"/>
        <w:jc w:val="left"/>
        <w:rPr>
          <w:rFonts w:ascii="Times New Roman" w:eastAsia="宋体" w:hAnsi="Times New Roman" w:cs="Times New Roman"/>
          <w:b/>
          <w:bCs/>
          <w:sz w:val="24"/>
          <w:szCs w:val="24"/>
        </w:rPr>
      </w:pPr>
      <w:r w:rsidRPr="00FA59DD">
        <w:rPr>
          <w:rFonts w:ascii="Times New Roman" w:eastAsia="宋体" w:hAnsi="Times New Roman" w:cs="Times New Roman" w:hint="eastAsia"/>
          <w:b/>
          <w:bCs/>
          <w:sz w:val="24"/>
          <w:szCs w:val="24"/>
        </w:rPr>
        <w:t>Method</w:t>
      </w:r>
      <w:r w:rsidRPr="00FA59DD">
        <w:rPr>
          <w:rFonts w:ascii="Times New Roman" w:eastAsia="宋体" w:hAnsi="Times New Roman" w:cs="Times New Roman"/>
          <w:b/>
          <w:bCs/>
          <w:sz w:val="24"/>
          <w:szCs w:val="24"/>
        </w:rPr>
        <w:t>s</w:t>
      </w:r>
    </w:p>
    <w:p w14:paraId="746C1ED6" w14:textId="735A3B1B" w:rsidR="00FA59DD" w:rsidRPr="00FA59DD" w:rsidRDefault="00FA59DD" w:rsidP="00FA59DD">
      <w:pPr>
        <w:widowControl/>
        <w:adjustRightInd w:val="0"/>
        <w:snapToGrid w:val="0"/>
        <w:spacing w:line="360" w:lineRule="auto"/>
        <w:jc w:val="left"/>
        <w:rPr>
          <w:rFonts w:ascii="Times New Roman" w:eastAsia="宋体" w:hAnsi="Times New Roman" w:cs="Times New Roman"/>
          <w:sz w:val="24"/>
          <w:szCs w:val="24"/>
        </w:rPr>
      </w:pPr>
      <w:r w:rsidRPr="00FA59DD">
        <w:rPr>
          <w:rFonts w:ascii="Times New Roman" w:eastAsia="宋体" w:hAnsi="Times New Roman" w:cs="Times New Roman" w:hint="eastAsia"/>
          <w:sz w:val="24"/>
          <w:szCs w:val="24"/>
        </w:rPr>
        <w:t>Baseline</w:t>
      </w:r>
      <w:r w:rsidRPr="00FA59DD">
        <w:rPr>
          <w:rFonts w:ascii="Times New Roman" w:eastAsia="宋体" w:hAnsi="Times New Roman" w:cs="Times New Roman"/>
          <w:sz w:val="24"/>
          <w:szCs w:val="24"/>
        </w:rPr>
        <w:t xml:space="preserve"> </w:t>
      </w:r>
      <w:r w:rsidRPr="00FA59DD">
        <w:rPr>
          <w:rFonts w:ascii="Times New Roman" w:eastAsia="宋体" w:hAnsi="Times New Roman" w:cs="Times New Roman" w:hint="eastAsia"/>
          <w:sz w:val="24"/>
          <w:szCs w:val="24"/>
        </w:rPr>
        <w:t>self</w:t>
      </w:r>
      <w:r w:rsidRPr="00FA59DD">
        <w:rPr>
          <w:rFonts w:ascii="Times New Roman" w:eastAsia="宋体" w:hAnsi="Times New Roman" w:cs="Times New Roman"/>
          <w:sz w:val="24"/>
          <w:szCs w:val="24"/>
        </w:rPr>
        <w:t>-</w:t>
      </w:r>
      <w:r w:rsidRPr="00FA59DD">
        <w:rPr>
          <w:rFonts w:ascii="Times New Roman" w:eastAsia="宋体" w:hAnsi="Times New Roman" w:cs="Times New Roman" w:hint="eastAsia"/>
          <w:sz w:val="24"/>
          <w:szCs w:val="24"/>
        </w:rPr>
        <w:t>reported</w:t>
      </w:r>
      <w:r w:rsidRPr="00FA59DD">
        <w:rPr>
          <w:rFonts w:ascii="Times New Roman" w:eastAsia="宋体" w:hAnsi="Times New Roman" w:cs="Times New Roman"/>
          <w:sz w:val="24"/>
          <w:szCs w:val="24"/>
        </w:rPr>
        <w:t xml:space="preserve"> and spirometry-detected COPD patients, as well as newly </w:t>
      </w:r>
      <w:r w:rsidRPr="00FA59DD">
        <w:rPr>
          <w:rFonts w:ascii="Times New Roman" w:eastAsia="宋体" w:hAnsi="Times New Roman" w:cs="Times New Roman" w:hint="eastAsia"/>
          <w:sz w:val="24"/>
          <w:szCs w:val="24"/>
        </w:rPr>
        <w:t>diagnosed</w:t>
      </w:r>
      <w:r w:rsidRPr="00FA59DD">
        <w:rPr>
          <w:rFonts w:ascii="Times New Roman" w:eastAsia="宋体" w:hAnsi="Times New Roman" w:cs="Times New Roman"/>
          <w:sz w:val="24"/>
          <w:szCs w:val="24"/>
        </w:rPr>
        <w:t xml:space="preserve"> patients during follow-up were identified and included from the China Kadoorie Biobank (CKB). </w:t>
      </w:r>
      <w:r w:rsidRPr="00FA59DD">
        <w:rPr>
          <w:rFonts w:ascii="Times New Roman" w:eastAsia="宋体" w:hAnsi="Times New Roman" w:cs="Times New Roman" w:hint="eastAsia"/>
          <w:sz w:val="24"/>
          <w:szCs w:val="24"/>
        </w:rPr>
        <w:t>M</w:t>
      </w:r>
      <w:r w:rsidRPr="00FA59DD">
        <w:rPr>
          <w:rFonts w:ascii="Times New Roman" w:eastAsia="宋体" w:hAnsi="Times New Roman" w:cs="Times New Roman"/>
          <w:sz w:val="24"/>
          <w:szCs w:val="24"/>
        </w:rPr>
        <w:t xml:space="preserve">ultiple data sources </w:t>
      </w:r>
      <w:r w:rsidRPr="00FA59DD">
        <w:rPr>
          <w:rFonts w:ascii="Times New Roman" w:eastAsia="宋体" w:hAnsi="Times New Roman" w:cs="Times New Roman" w:hint="eastAsia"/>
          <w:sz w:val="24"/>
          <w:szCs w:val="24"/>
        </w:rPr>
        <w:t>were used to collect</w:t>
      </w:r>
      <w:r w:rsidRPr="00FA59DD">
        <w:rPr>
          <w:rFonts w:ascii="Times New Roman" w:eastAsia="宋体" w:hAnsi="Times New Roman" w:cs="Times New Roman"/>
          <w:sz w:val="24"/>
          <w:szCs w:val="24"/>
        </w:rPr>
        <w:t xml:space="preserve"> information on ECOPD hospitalization and CVD incidence during follow-up. CVD subtypes included major vascular events (MVE), ischaemic heart disease (IHD), major coronary events (MCE), chronic heart failure (CHF), pulmonary heart disease (PHD), cerebrovascular disease (CBD), ischaemic stroke (IS), intracerebral haemorrhage (ICH), arrhythmia, and peripheral vascular disease (PVD). </w:t>
      </w:r>
      <w:r w:rsidR="00CD51CD" w:rsidRPr="00CD51CD">
        <w:rPr>
          <w:rFonts w:ascii="Times New Roman" w:eastAsia="宋体" w:hAnsi="Times New Roman" w:cs="Times New Roman"/>
          <w:sz w:val="24"/>
          <w:szCs w:val="24"/>
        </w:rPr>
        <w:t>The short-term risk period was defined as the 1-7 days, 8-30 days, 31-90 days, 91-365 days, 2nd year, 3rd year, and 4th year following each ECOPD hospitalization, while the long-term risk period was defined as the 1st, 2nd, 3rd, 4th, 5th, 6-7, and 8th &amp; beyond years following the first ECOPD hospitalization during follow-up.</w:t>
      </w:r>
      <w:r w:rsidR="00CD51CD">
        <w:rPr>
          <w:rFonts w:ascii="Times New Roman" w:eastAsia="宋体" w:hAnsi="Times New Roman" w:cs="Times New Roman"/>
          <w:sz w:val="24"/>
          <w:szCs w:val="24"/>
        </w:rPr>
        <w:t xml:space="preserve"> </w:t>
      </w:r>
      <w:r w:rsidR="002C5687" w:rsidRPr="002C5687">
        <w:rPr>
          <w:rFonts w:ascii="Times New Roman" w:eastAsia="宋体" w:hAnsi="Times New Roman" w:cs="Times New Roman"/>
          <w:sz w:val="24"/>
          <w:szCs w:val="24"/>
        </w:rPr>
        <w:t>The baseline period was defined as the remaining part of the observation period excluding the risk period.</w:t>
      </w:r>
      <w:r w:rsidR="002C5687">
        <w:rPr>
          <w:rFonts w:ascii="Times New Roman" w:eastAsia="宋体" w:hAnsi="Times New Roman" w:cs="Times New Roman"/>
          <w:sz w:val="24"/>
          <w:szCs w:val="24"/>
        </w:rPr>
        <w:t xml:space="preserve"> </w:t>
      </w:r>
      <w:r w:rsidR="00B41AFC">
        <w:rPr>
          <w:rFonts w:ascii="Times New Roman" w:eastAsia="宋体" w:hAnsi="Times New Roman" w:cs="Times New Roman"/>
          <w:sz w:val="24"/>
          <w:szCs w:val="24"/>
        </w:rPr>
        <w:t xml:space="preserve">Time-dependent </w:t>
      </w:r>
      <w:r w:rsidRPr="00FA59DD">
        <w:rPr>
          <w:rFonts w:ascii="Times New Roman" w:eastAsia="宋体" w:hAnsi="Times New Roman" w:cs="Times New Roman"/>
          <w:sz w:val="24"/>
          <w:szCs w:val="24"/>
        </w:rPr>
        <w:t xml:space="preserve">Cox models were used to </w:t>
      </w:r>
      <w:r w:rsidRPr="00FA59DD">
        <w:rPr>
          <w:rFonts w:ascii="Times New Roman" w:eastAsia="宋体" w:hAnsi="Times New Roman"/>
          <w:sz w:val="24"/>
          <w:szCs w:val="24"/>
        </w:rPr>
        <w:t xml:space="preserve">estimate the HRs </w:t>
      </w:r>
      <w:r w:rsidRPr="00FA59DD">
        <w:rPr>
          <w:rFonts w:ascii="Times New Roman" w:eastAsia="宋体" w:hAnsi="Times New Roman" w:hint="eastAsia"/>
          <w:sz w:val="24"/>
          <w:szCs w:val="24"/>
        </w:rPr>
        <w:t>(</w:t>
      </w:r>
      <w:r w:rsidRPr="00FA59DD">
        <w:rPr>
          <w:rFonts w:ascii="Times New Roman" w:eastAsia="宋体" w:hAnsi="Times New Roman"/>
          <w:sz w:val="24"/>
          <w:szCs w:val="24"/>
        </w:rPr>
        <w:t xml:space="preserve">95%CIs) </w:t>
      </w:r>
      <w:r w:rsidRPr="00FA59DD">
        <w:rPr>
          <w:rFonts w:ascii="Times New Roman" w:eastAsia="宋体" w:hAnsi="Times New Roman" w:hint="eastAsia"/>
          <w:sz w:val="24"/>
          <w:szCs w:val="24"/>
        </w:rPr>
        <w:t>for</w:t>
      </w:r>
      <w:r w:rsidRPr="00FA59DD">
        <w:rPr>
          <w:rFonts w:ascii="Times New Roman" w:eastAsia="宋体" w:hAnsi="Times New Roman"/>
          <w:sz w:val="24"/>
          <w:szCs w:val="24"/>
        </w:rPr>
        <w:t xml:space="preserve"> each risk period </w:t>
      </w:r>
      <w:r w:rsidRPr="00FA59DD">
        <w:rPr>
          <w:rFonts w:ascii="Times New Roman" w:eastAsia="宋体" w:hAnsi="Times New Roman" w:cs="Times New Roman"/>
          <w:sz w:val="24"/>
          <w:szCs w:val="24"/>
        </w:rPr>
        <w:t>following ECOPD compare</w:t>
      </w:r>
      <w:r w:rsidRPr="00FA59DD">
        <w:rPr>
          <w:rFonts w:ascii="Times New Roman" w:eastAsia="宋体" w:hAnsi="Times New Roman" w:cs="Times New Roman" w:hint="eastAsia"/>
          <w:sz w:val="24"/>
          <w:szCs w:val="24"/>
        </w:rPr>
        <w:t xml:space="preserve">d </w:t>
      </w:r>
      <w:r w:rsidRPr="00FA59DD">
        <w:rPr>
          <w:rFonts w:ascii="Times New Roman" w:eastAsia="宋体" w:hAnsi="Times New Roman" w:cs="Times New Roman"/>
          <w:sz w:val="24"/>
          <w:szCs w:val="24"/>
        </w:rPr>
        <w:t>to the baseline period.</w:t>
      </w:r>
    </w:p>
    <w:p w14:paraId="72E7E80F" w14:textId="77777777" w:rsidR="00FA59DD" w:rsidRPr="00FA59DD" w:rsidRDefault="00FA59DD" w:rsidP="00FA59DD">
      <w:pPr>
        <w:widowControl/>
        <w:adjustRightInd w:val="0"/>
        <w:snapToGrid w:val="0"/>
        <w:spacing w:line="360" w:lineRule="auto"/>
        <w:jc w:val="left"/>
        <w:rPr>
          <w:rFonts w:ascii="Times New Roman" w:eastAsia="宋体" w:hAnsi="Times New Roman" w:cs="Times New Roman"/>
          <w:b/>
          <w:bCs/>
          <w:sz w:val="24"/>
          <w:szCs w:val="24"/>
        </w:rPr>
      </w:pPr>
      <w:r w:rsidRPr="00FA59DD">
        <w:rPr>
          <w:rFonts w:ascii="Times New Roman" w:eastAsia="宋体" w:hAnsi="Times New Roman" w:cs="Times New Roman" w:hint="eastAsia"/>
          <w:b/>
          <w:bCs/>
          <w:sz w:val="24"/>
          <w:szCs w:val="24"/>
        </w:rPr>
        <w:t>R</w:t>
      </w:r>
      <w:r w:rsidRPr="00FA59DD">
        <w:rPr>
          <w:rFonts w:ascii="Times New Roman" w:eastAsia="宋体" w:hAnsi="Times New Roman" w:cs="Times New Roman"/>
          <w:b/>
          <w:bCs/>
          <w:sz w:val="24"/>
          <w:szCs w:val="24"/>
        </w:rPr>
        <w:t>esults</w:t>
      </w:r>
    </w:p>
    <w:p w14:paraId="45BE6C14" w14:textId="6F1BE88C" w:rsidR="00FA59DD" w:rsidRPr="00FA59DD" w:rsidRDefault="00FA59DD" w:rsidP="00FA59DD">
      <w:pPr>
        <w:widowControl/>
        <w:adjustRightInd w:val="0"/>
        <w:snapToGrid w:val="0"/>
        <w:spacing w:line="360" w:lineRule="auto"/>
        <w:jc w:val="left"/>
        <w:rPr>
          <w:rFonts w:ascii="Times New Roman" w:eastAsia="宋体" w:hAnsi="Times New Roman" w:cs="Times New Roman"/>
          <w:sz w:val="24"/>
          <w:szCs w:val="24"/>
        </w:rPr>
      </w:pPr>
      <w:r w:rsidRPr="00FA59DD">
        <w:rPr>
          <w:rFonts w:ascii="Times New Roman" w:eastAsia="宋体" w:hAnsi="Times New Roman" w:cs="Times New Roman"/>
          <w:sz w:val="24"/>
          <w:szCs w:val="24"/>
        </w:rPr>
        <w:lastRenderedPageBreak/>
        <w:t xml:space="preserve">Of the </w:t>
      </w:r>
      <w:bookmarkStart w:id="0" w:name="_Hlk168406373"/>
      <w:r w:rsidRPr="00FA59DD">
        <w:rPr>
          <w:rFonts w:ascii="Times New Roman" w:eastAsia="宋体" w:hAnsi="Times New Roman" w:cs="Times New Roman"/>
          <w:sz w:val="24"/>
          <w:szCs w:val="24"/>
        </w:rPr>
        <w:t>46,514 COPD patients</w:t>
      </w:r>
      <w:bookmarkEnd w:id="0"/>
      <w:r w:rsidRPr="00FA59DD">
        <w:rPr>
          <w:rFonts w:ascii="Times New Roman" w:eastAsia="宋体" w:hAnsi="Times New Roman" w:cs="Times New Roman"/>
          <w:sz w:val="24"/>
          <w:szCs w:val="24"/>
        </w:rPr>
        <w:t xml:space="preserve">, 48.2% were screen-detected, 26.2% self-reported, and 25.6% were newly documented. During a median follow-up of 10.8 to 11.2 years, 8,040 MVE, 5,849 IHD, 1,721 MCE, 990 CHF, 2,284 PHD, 8,272 CBD, 4,928 IS, 1,643 ICH, 1,007 Arrhythmia, and 360 PVD occurred; risks of all of these outcomes </w:t>
      </w:r>
      <w:r w:rsidRPr="00FA59DD">
        <w:rPr>
          <w:rFonts w:ascii="Times New Roman" w:eastAsia="宋体" w:hAnsi="Times New Roman" w:cs="Times New Roman" w:hint="eastAsia"/>
          <w:sz w:val="24"/>
          <w:szCs w:val="24"/>
        </w:rPr>
        <w:t xml:space="preserve">were </w:t>
      </w:r>
      <w:r w:rsidRPr="00FA59DD">
        <w:rPr>
          <w:rFonts w:ascii="Times New Roman" w:eastAsia="宋体" w:hAnsi="Times New Roman" w:cs="Times New Roman"/>
          <w:sz w:val="24"/>
          <w:szCs w:val="24"/>
        </w:rPr>
        <w:t xml:space="preserve">prominently elevated following ECOPD hospitalization, with HRs (95%CIs) in the first week of </w:t>
      </w:r>
      <w:r w:rsidRPr="00FA59DD">
        <w:rPr>
          <w:rFonts w:ascii="Times New Roman" w:eastAsia="宋体" w:hAnsi="Times New Roman"/>
          <w:sz w:val="24"/>
          <w:szCs w:val="24"/>
        </w:rPr>
        <w:t>4.27 (3.35-5.44), 6.75 (5.24-8.68), 7.00 (4.60-10.65), 12.78 (7.81-20.90), 38.92 (30.65-49.42), 3.20 (2.43-4.22), 3.18 (2.22-4.55), 2.45 (1.30-4.65), 6.26 (3.52-11.15), and 13.22 (6.46-27.03)</w:t>
      </w:r>
      <w:r w:rsidRPr="00FA59DD">
        <w:rPr>
          <w:rFonts w:ascii="Times New Roman" w:eastAsia="宋体" w:hAnsi="Times New Roman" w:hint="eastAsia"/>
          <w:sz w:val="24"/>
          <w:szCs w:val="24"/>
        </w:rPr>
        <w:t>, respectively</w:t>
      </w:r>
      <w:r w:rsidRPr="00FA59DD">
        <w:rPr>
          <w:rFonts w:ascii="Times New Roman" w:eastAsia="宋体" w:hAnsi="Times New Roman" w:cs="Times New Roman"/>
          <w:sz w:val="24"/>
          <w:szCs w:val="24"/>
        </w:rPr>
        <w:t>.</w:t>
      </w:r>
      <w:r w:rsidRPr="00FA59DD">
        <w:rPr>
          <w:sz w:val="24"/>
          <w:szCs w:val="24"/>
        </w:rPr>
        <w:t xml:space="preserve"> </w:t>
      </w:r>
      <w:r w:rsidRPr="00FA59DD">
        <w:rPr>
          <w:rFonts w:ascii="Times New Roman" w:eastAsia="宋体" w:hAnsi="Times New Roman" w:cs="Times New Roman"/>
          <w:sz w:val="24"/>
          <w:szCs w:val="24"/>
        </w:rPr>
        <w:t xml:space="preserve">The </w:t>
      </w:r>
      <w:r w:rsidRPr="00FA59DD">
        <w:rPr>
          <w:rFonts w:ascii="Times New Roman" w:eastAsia="宋体" w:hAnsi="Times New Roman" w:cs="Times New Roman" w:hint="eastAsia"/>
          <w:sz w:val="24"/>
          <w:szCs w:val="24"/>
        </w:rPr>
        <w:t>increased risk</w:t>
      </w:r>
      <w:r w:rsidRPr="00FA59DD">
        <w:rPr>
          <w:rFonts w:ascii="Times New Roman" w:eastAsia="宋体" w:hAnsi="Times New Roman" w:cs="Times New Roman"/>
          <w:sz w:val="24"/>
          <w:szCs w:val="24"/>
        </w:rPr>
        <w:t xml:space="preserve"> diminished thereafter but persisted over seven years for MVE, IHD, MCE, CHF, PHD, and arrhythmia</w:t>
      </w:r>
      <w:r w:rsidRPr="00FA59DD">
        <w:rPr>
          <w:rFonts w:ascii="Times New Roman" w:eastAsia="宋体" w:hAnsi="Times New Roman" w:cs="Times New Roman" w:hint="eastAsia"/>
          <w:sz w:val="24"/>
          <w:szCs w:val="24"/>
        </w:rPr>
        <w:t>.</w:t>
      </w:r>
      <w:r w:rsidRPr="00FA59DD">
        <w:rPr>
          <w:rFonts w:ascii="Times New Roman" w:eastAsia="宋体" w:hAnsi="Times New Roman" w:cs="Times New Roman"/>
          <w:sz w:val="24"/>
          <w:szCs w:val="24"/>
        </w:rPr>
        <w:t xml:space="preserve"> </w:t>
      </w:r>
      <w:r w:rsidRPr="00FA59DD">
        <w:rPr>
          <w:rFonts w:ascii="Times New Roman" w:eastAsia="宋体" w:hAnsi="Times New Roman"/>
          <w:sz w:val="24"/>
          <w:szCs w:val="24"/>
        </w:rPr>
        <w:t>T</w:t>
      </w:r>
      <w:r w:rsidRPr="00FA59DD">
        <w:rPr>
          <w:rFonts w:ascii="Times New Roman" w:eastAsia="宋体" w:hAnsi="Times New Roman" w:hint="eastAsia"/>
          <w:sz w:val="24"/>
          <w:szCs w:val="24"/>
        </w:rPr>
        <w:t xml:space="preserve">he risk of CBD and IS persisted </w:t>
      </w:r>
      <w:r w:rsidRPr="00FA59DD">
        <w:rPr>
          <w:rFonts w:ascii="Times New Roman" w:eastAsia="宋体" w:hAnsi="Times New Roman"/>
          <w:sz w:val="24"/>
          <w:szCs w:val="24"/>
        </w:rPr>
        <w:t>until 6-7</w:t>
      </w:r>
      <w:r w:rsidRPr="00FA59DD">
        <w:rPr>
          <w:rFonts w:ascii="Times New Roman" w:eastAsia="宋体" w:hAnsi="Times New Roman" w:hint="eastAsia"/>
          <w:sz w:val="24"/>
          <w:szCs w:val="24"/>
        </w:rPr>
        <w:t xml:space="preserve"> </w:t>
      </w:r>
      <w:r w:rsidRPr="00FA59DD">
        <w:rPr>
          <w:rFonts w:ascii="Times New Roman" w:eastAsia="宋体" w:hAnsi="Times New Roman"/>
          <w:sz w:val="24"/>
          <w:szCs w:val="24"/>
        </w:rPr>
        <w:t>years, wh</w:t>
      </w:r>
      <w:r w:rsidRPr="00FA59DD">
        <w:rPr>
          <w:rFonts w:ascii="Times New Roman" w:eastAsia="宋体" w:hAnsi="Times New Roman" w:hint="eastAsia"/>
          <w:sz w:val="24"/>
          <w:szCs w:val="24"/>
        </w:rPr>
        <w:t>ereas</w:t>
      </w:r>
      <w:r w:rsidRPr="00FA59DD">
        <w:rPr>
          <w:rFonts w:ascii="Times New Roman" w:eastAsia="宋体" w:hAnsi="Times New Roman"/>
          <w:sz w:val="24"/>
          <w:szCs w:val="24"/>
        </w:rPr>
        <w:t xml:space="preserve"> </w:t>
      </w:r>
      <w:r w:rsidRPr="00FA59DD">
        <w:rPr>
          <w:rFonts w:ascii="Times New Roman" w:eastAsia="宋体" w:hAnsi="Times New Roman" w:hint="eastAsia"/>
          <w:sz w:val="24"/>
          <w:szCs w:val="24"/>
        </w:rPr>
        <w:t xml:space="preserve">ICH </w:t>
      </w:r>
      <w:r w:rsidRPr="00FA59DD">
        <w:rPr>
          <w:rFonts w:ascii="Times New Roman" w:eastAsia="宋体" w:hAnsi="Times New Roman"/>
          <w:sz w:val="24"/>
          <w:szCs w:val="24"/>
        </w:rPr>
        <w:t>risk</w:t>
      </w:r>
      <w:r w:rsidRPr="00FA59DD">
        <w:rPr>
          <w:rFonts w:ascii="Times New Roman" w:eastAsia="宋体" w:hAnsi="Times New Roman" w:hint="eastAsia"/>
          <w:sz w:val="24"/>
          <w:szCs w:val="24"/>
        </w:rPr>
        <w:t xml:space="preserve"> </w:t>
      </w:r>
      <w:r w:rsidRPr="00FA59DD">
        <w:rPr>
          <w:rFonts w:ascii="Times New Roman" w:eastAsia="宋体" w:hAnsi="Times New Roman"/>
          <w:sz w:val="24"/>
          <w:szCs w:val="24"/>
        </w:rPr>
        <w:t xml:space="preserve">lasted for similar years only </w:t>
      </w:r>
      <w:r w:rsidRPr="00FA59DD">
        <w:rPr>
          <w:rFonts w:ascii="Times New Roman" w:eastAsia="宋体" w:hAnsi="Times New Roman" w:cs="Times New Roman"/>
          <w:sz w:val="24"/>
          <w:szCs w:val="24"/>
        </w:rPr>
        <w:t>in those aged &lt;60</w:t>
      </w:r>
      <w:r w:rsidRPr="00FA59DD">
        <w:rPr>
          <w:rFonts w:ascii="Times New Roman" w:eastAsia="宋体" w:hAnsi="Times New Roman"/>
          <w:sz w:val="24"/>
          <w:szCs w:val="24"/>
        </w:rPr>
        <w:t xml:space="preserve">. </w:t>
      </w:r>
      <w:r w:rsidRPr="00FA59DD">
        <w:rPr>
          <w:rFonts w:ascii="Times New Roman" w:eastAsia="宋体" w:hAnsi="Times New Roman" w:hint="eastAsia"/>
          <w:sz w:val="24"/>
          <w:szCs w:val="24"/>
        </w:rPr>
        <w:t xml:space="preserve">The PVD risk only persisted </w:t>
      </w:r>
      <w:r w:rsidRPr="00FA59DD">
        <w:rPr>
          <w:rFonts w:ascii="Times New Roman" w:eastAsia="宋体" w:hAnsi="Times New Roman"/>
          <w:sz w:val="24"/>
          <w:szCs w:val="24"/>
        </w:rPr>
        <w:t>until the third year</w:t>
      </w:r>
      <w:r w:rsidRPr="00FA59DD">
        <w:rPr>
          <w:rFonts w:ascii="Times New Roman" w:eastAsia="宋体" w:hAnsi="Times New Roman" w:hint="eastAsia"/>
          <w:sz w:val="24"/>
          <w:szCs w:val="24"/>
        </w:rPr>
        <w:t>.</w:t>
      </w:r>
      <w:r w:rsidRPr="00FA59DD">
        <w:rPr>
          <w:rFonts w:ascii="Times New Roman" w:eastAsia="宋体" w:hAnsi="Times New Roman"/>
          <w:sz w:val="24"/>
          <w:szCs w:val="24"/>
        </w:rPr>
        <w:t xml:space="preserve"> B</w:t>
      </w:r>
      <w:r w:rsidRPr="00FA59DD">
        <w:rPr>
          <w:rFonts w:ascii="Times New Roman" w:eastAsia="宋体" w:hAnsi="Times New Roman" w:hint="eastAsia"/>
          <w:sz w:val="24"/>
          <w:szCs w:val="24"/>
        </w:rPr>
        <w:t>oth patients with s</w:t>
      </w:r>
      <w:r w:rsidRPr="00FA59DD">
        <w:rPr>
          <w:rFonts w:ascii="Times New Roman" w:eastAsia="宋体" w:hAnsi="Times New Roman" w:cs="Times New Roman"/>
          <w:sz w:val="24"/>
          <w:szCs w:val="24"/>
        </w:rPr>
        <w:t>creen-detected</w:t>
      </w:r>
      <w:r w:rsidRPr="00FA59DD">
        <w:rPr>
          <w:rFonts w:ascii="Times New Roman" w:eastAsia="宋体" w:hAnsi="Times New Roman" w:cs="Times New Roman" w:hint="eastAsia"/>
          <w:sz w:val="24"/>
          <w:szCs w:val="24"/>
        </w:rPr>
        <w:t xml:space="preserve"> COPD </w:t>
      </w:r>
      <w:r w:rsidRPr="00FA59DD">
        <w:rPr>
          <w:rFonts w:ascii="Times New Roman" w:eastAsia="宋体" w:hAnsi="Times New Roman" w:hint="eastAsia"/>
          <w:sz w:val="24"/>
          <w:szCs w:val="24"/>
        </w:rPr>
        <w:t>and those with self-reported COPD diagnosis</w:t>
      </w:r>
      <w:r w:rsidRPr="00FA59DD">
        <w:rPr>
          <w:rFonts w:ascii="Times New Roman" w:eastAsia="宋体" w:hAnsi="Times New Roman" w:cs="Times New Roman" w:hint="eastAsia"/>
          <w:sz w:val="24"/>
          <w:szCs w:val="24"/>
        </w:rPr>
        <w:t xml:space="preserve"> at baseline</w:t>
      </w:r>
      <w:r w:rsidRPr="00FA59DD">
        <w:rPr>
          <w:rFonts w:ascii="Times New Roman" w:eastAsia="宋体" w:hAnsi="Times New Roman" w:hint="eastAsia"/>
          <w:sz w:val="24"/>
          <w:szCs w:val="24"/>
        </w:rPr>
        <w:t xml:space="preserve"> </w:t>
      </w:r>
      <w:r w:rsidRPr="00FA59DD">
        <w:rPr>
          <w:rFonts w:ascii="Times New Roman" w:eastAsia="宋体" w:hAnsi="Times New Roman" w:cs="Times New Roman" w:hint="eastAsia"/>
          <w:sz w:val="24"/>
          <w:szCs w:val="24"/>
        </w:rPr>
        <w:t>showed increased risks of almost all CVD subtypes</w:t>
      </w:r>
      <w:r w:rsidR="00CD51CD">
        <w:rPr>
          <w:rFonts w:ascii="Times New Roman" w:eastAsia="宋体" w:hAnsi="Times New Roman" w:cs="Times New Roman"/>
          <w:sz w:val="24"/>
          <w:szCs w:val="24"/>
        </w:rPr>
        <w:t>, and</w:t>
      </w:r>
      <w:r w:rsidR="00CD51CD" w:rsidRPr="00CD51CD">
        <w:rPr>
          <w:rFonts w:ascii="Times New Roman" w:eastAsia="宋体" w:hAnsi="Times New Roman" w:cs="Times New Roman"/>
          <w:sz w:val="24"/>
          <w:szCs w:val="24"/>
        </w:rPr>
        <w:t xml:space="preserve"> baseline COPD patients had higher post-ECOPD risks of IHD, CHF, and PHD than incident COPD patients during follow-up.</w:t>
      </w:r>
    </w:p>
    <w:p w14:paraId="35451302" w14:textId="77777777" w:rsidR="00FA59DD" w:rsidRPr="00FA59DD" w:rsidRDefault="00FA59DD" w:rsidP="00FA59DD">
      <w:pPr>
        <w:widowControl/>
        <w:adjustRightInd w:val="0"/>
        <w:snapToGrid w:val="0"/>
        <w:spacing w:line="360" w:lineRule="auto"/>
        <w:jc w:val="left"/>
        <w:rPr>
          <w:rFonts w:ascii="Times New Roman" w:eastAsia="宋体" w:hAnsi="Times New Roman" w:cs="Times New Roman"/>
          <w:b/>
          <w:bCs/>
          <w:sz w:val="24"/>
          <w:szCs w:val="24"/>
        </w:rPr>
      </w:pPr>
      <w:r w:rsidRPr="00FA59DD">
        <w:rPr>
          <w:rFonts w:ascii="Times New Roman" w:eastAsia="宋体" w:hAnsi="Times New Roman" w:cs="Times New Roman" w:hint="eastAsia"/>
          <w:b/>
          <w:bCs/>
          <w:sz w:val="24"/>
          <w:szCs w:val="24"/>
        </w:rPr>
        <w:t>C</w:t>
      </w:r>
      <w:r w:rsidRPr="00FA59DD">
        <w:rPr>
          <w:rFonts w:ascii="Times New Roman" w:eastAsia="宋体" w:hAnsi="Times New Roman" w:cs="Times New Roman"/>
          <w:b/>
          <w:bCs/>
          <w:sz w:val="24"/>
          <w:szCs w:val="24"/>
        </w:rPr>
        <w:t>onclusions</w:t>
      </w:r>
    </w:p>
    <w:p w14:paraId="4791F14E" w14:textId="27FB30C6" w:rsidR="004A258F" w:rsidRDefault="004A258F" w:rsidP="004A258F">
      <w:pPr>
        <w:adjustRightInd w:val="0"/>
        <w:snapToGrid w:val="0"/>
        <w:spacing w:line="360" w:lineRule="auto"/>
        <w:jc w:val="left"/>
        <w:rPr>
          <w:rFonts w:ascii="Times New Roman" w:eastAsia="宋体" w:hAnsi="Times New Roman" w:cs="Times New Roman"/>
          <w:sz w:val="24"/>
          <w:szCs w:val="24"/>
        </w:rPr>
      </w:pPr>
      <w:r w:rsidRPr="00FA59DD">
        <w:rPr>
          <w:rFonts w:ascii="Times New Roman" w:eastAsia="宋体" w:hAnsi="Times New Roman" w:cs="Times New Roman"/>
          <w:sz w:val="24"/>
          <w:szCs w:val="24"/>
        </w:rPr>
        <w:t xml:space="preserve">All CVD subtypes' risks increased considerably after </w:t>
      </w:r>
      <w:r w:rsidRPr="004A258F">
        <w:rPr>
          <w:rFonts w:ascii="Times New Roman" w:eastAsia="宋体" w:hAnsi="Times New Roman" w:cs="Times New Roman"/>
          <w:sz w:val="24"/>
          <w:szCs w:val="24"/>
        </w:rPr>
        <w:t>an exacerbation compared to the stable phase of COPD. The risk declined but persisted one month later, with cardiovascular and cerebrovascular (especially IS) risks lasting seven years or longer. COPD patients are underdiagnosed and undertreated in clinical practice, which may at least partially contribute to the high CVD burden associated with COPD. Our findings highlight that early detection and enhanced therapeutic management of COPD can help prevent exacerbations, reduce cardiovascular burden, and improve quality of life.</w:t>
      </w:r>
      <w:r>
        <w:rPr>
          <w:rFonts w:ascii="Times New Roman" w:eastAsia="宋体" w:hAnsi="Times New Roman" w:cs="Times New Roman"/>
          <w:sz w:val="24"/>
          <w:szCs w:val="24"/>
        </w:rPr>
        <w:t xml:space="preserve"> </w:t>
      </w:r>
    </w:p>
    <w:p w14:paraId="1FF2C5FD" w14:textId="77777777" w:rsidR="004B7B74" w:rsidRPr="004B7B74" w:rsidRDefault="004B7B74" w:rsidP="004B7B74">
      <w:pPr>
        <w:widowControl/>
        <w:adjustRightInd w:val="0"/>
        <w:snapToGrid w:val="0"/>
        <w:spacing w:line="360" w:lineRule="auto"/>
        <w:jc w:val="left"/>
        <w:rPr>
          <w:rFonts w:ascii="Times New Roman" w:eastAsia="宋体" w:hAnsi="Times New Roman" w:cs="Times New Roman"/>
          <w:b/>
          <w:bCs/>
          <w:sz w:val="24"/>
          <w:szCs w:val="24"/>
        </w:rPr>
      </w:pPr>
      <w:r w:rsidRPr="004B7B74">
        <w:rPr>
          <w:rFonts w:ascii="Times New Roman" w:eastAsia="宋体" w:hAnsi="Times New Roman" w:cs="Times New Roman"/>
          <w:b/>
          <w:bCs/>
          <w:sz w:val="24"/>
          <w:szCs w:val="24"/>
        </w:rPr>
        <w:t>Keywords</w:t>
      </w:r>
    </w:p>
    <w:p w14:paraId="22B9EFF8" w14:textId="52583164" w:rsidR="004B7B74" w:rsidRDefault="004B7B74" w:rsidP="004B7B74">
      <w:pPr>
        <w:adjustRightInd w:val="0"/>
        <w:snapToGrid w:val="0"/>
        <w:spacing w:line="360" w:lineRule="auto"/>
        <w:rPr>
          <w:rFonts w:ascii="Times New Roman" w:eastAsia="宋体" w:hAnsi="Times New Roman" w:cs="Times New Roman"/>
          <w:sz w:val="24"/>
          <w:szCs w:val="24"/>
        </w:rPr>
      </w:pPr>
      <w:r w:rsidRPr="004B7B74">
        <w:rPr>
          <w:rFonts w:ascii="Times New Roman" w:eastAsia="宋体" w:hAnsi="Times New Roman" w:cs="Times New Roman"/>
          <w:sz w:val="24"/>
          <w:szCs w:val="24"/>
        </w:rPr>
        <w:t>Chronic obstructive pulmonary disease, exacerbations, cardiovascular disease, cohort study, underdiagnosis</w:t>
      </w:r>
    </w:p>
    <w:p w14:paraId="1C6B9BFA" w14:textId="674B86B5" w:rsidR="0042386D" w:rsidRDefault="0042386D">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14:paraId="64B680CB" w14:textId="77777777" w:rsidR="0042386D" w:rsidRDefault="0042386D" w:rsidP="004B7B74">
      <w:pPr>
        <w:adjustRightInd w:val="0"/>
        <w:snapToGrid w:val="0"/>
        <w:spacing w:line="360" w:lineRule="auto"/>
        <w:sectPr w:rsidR="0042386D">
          <w:pgSz w:w="11906" w:h="16838"/>
          <w:pgMar w:top="1440" w:right="1800" w:bottom="1440" w:left="1800" w:header="851" w:footer="992" w:gutter="0"/>
          <w:cols w:space="425"/>
          <w:docGrid w:type="lines" w:linePitch="312"/>
        </w:sectPr>
      </w:pPr>
    </w:p>
    <w:p w14:paraId="577BB321" w14:textId="70CB82EC" w:rsidR="0042386D" w:rsidRDefault="0042386D" w:rsidP="004B7B74">
      <w:pPr>
        <w:adjustRightInd w:val="0"/>
        <w:snapToGrid w:val="0"/>
        <w:spacing w:line="360" w:lineRule="auto"/>
      </w:pPr>
      <w:r w:rsidRPr="00B45F96">
        <w:rPr>
          <w:rFonts w:ascii="Times New Roman" w:eastAsia="宋体" w:hAnsi="Times New Roman"/>
          <w:noProof/>
          <w:sz w:val="24"/>
        </w:rPr>
        <w:lastRenderedPageBreak/>
        <w:drawing>
          <wp:inline distT="0" distB="0" distL="0" distR="0" wp14:anchorId="5D91ED67" wp14:editId="7B8317F4">
            <wp:extent cx="9777730" cy="48215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777730" cy="4821555"/>
                    </a:xfrm>
                    <a:prstGeom prst="rect">
                      <a:avLst/>
                    </a:prstGeom>
                  </pic:spPr>
                </pic:pic>
              </a:graphicData>
            </a:graphic>
          </wp:inline>
        </w:drawing>
      </w:r>
    </w:p>
    <w:p w14:paraId="45CDB026" w14:textId="015ADFF4" w:rsidR="0042386D" w:rsidRPr="00B45F96" w:rsidRDefault="0042386D" w:rsidP="00DE4B65">
      <w:pPr>
        <w:spacing w:line="400" w:lineRule="exact"/>
        <w:outlineLvl w:val="0"/>
        <w:rPr>
          <w:rFonts w:ascii="Times New Roman" w:eastAsia="宋体" w:hAnsi="Times New Roman"/>
          <w:b/>
          <w:bCs/>
          <w:sz w:val="24"/>
        </w:rPr>
      </w:pPr>
      <w:r w:rsidRPr="00B45F96">
        <w:rPr>
          <w:rFonts w:ascii="Times New Roman" w:eastAsia="宋体" w:hAnsi="Times New Roman"/>
          <w:b/>
          <w:bCs/>
          <w:sz w:val="24"/>
        </w:rPr>
        <w:t>F</w:t>
      </w:r>
      <w:r w:rsidRPr="00B45F96">
        <w:rPr>
          <w:rFonts w:ascii="Times New Roman" w:eastAsia="宋体" w:hAnsi="Times New Roman" w:hint="eastAsia"/>
          <w:b/>
          <w:bCs/>
          <w:sz w:val="24"/>
        </w:rPr>
        <w:t>igure</w:t>
      </w:r>
      <w:r w:rsidRPr="00B45F96">
        <w:rPr>
          <w:rFonts w:ascii="Times New Roman" w:eastAsia="宋体" w:hAnsi="Times New Roman"/>
          <w:b/>
          <w:bCs/>
          <w:sz w:val="24"/>
        </w:rPr>
        <w:t xml:space="preserve"> </w:t>
      </w:r>
      <w:r>
        <w:rPr>
          <w:rFonts w:ascii="Times New Roman" w:eastAsia="宋体" w:hAnsi="Times New Roman"/>
          <w:b/>
          <w:bCs/>
          <w:sz w:val="24"/>
        </w:rPr>
        <w:t>1</w:t>
      </w:r>
      <w:r w:rsidRPr="00B45F96">
        <w:rPr>
          <w:rFonts w:ascii="Times New Roman" w:eastAsia="宋体" w:hAnsi="Times New Roman"/>
          <w:b/>
          <w:bCs/>
          <w:sz w:val="24"/>
        </w:rPr>
        <w:t xml:space="preserve">. Associations between ECOPD hospitalization and short-term </w:t>
      </w:r>
      <w:r w:rsidRPr="00B45F96">
        <w:rPr>
          <w:rFonts w:ascii="Times New Roman" w:eastAsia="宋体" w:hAnsi="Times New Roman" w:hint="eastAsia"/>
          <w:b/>
          <w:bCs/>
          <w:sz w:val="24"/>
        </w:rPr>
        <w:t>risk</w:t>
      </w:r>
      <w:r w:rsidRPr="00B45F96">
        <w:rPr>
          <w:rFonts w:ascii="Times New Roman" w:eastAsia="宋体" w:hAnsi="Times New Roman"/>
          <w:b/>
          <w:bCs/>
          <w:sz w:val="24"/>
        </w:rPr>
        <w:t>s</w:t>
      </w:r>
      <w:r w:rsidRPr="00B45F96">
        <w:rPr>
          <w:rFonts w:ascii="Times New Roman" w:eastAsia="宋体" w:hAnsi="Times New Roman" w:hint="eastAsia"/>
          <w:b/>
          <w:bCs/>
          <w:sz w:val="24"/>
        </w:rPr>
        <w:t xml:space="preserve"> of </w:t>
      </w:r>
      <w:r w:rsidRPr="00B45F96">
        <w:rPr>
          <w:rFonts w:ascii="Times New Roman" w:eastAsia="宋体" w:hAnsi="Times New Roman"/>
          <w:b/>
          <w:bCs/>
          <w:sz w:val="24"/>
        </w:rPr>
        <w:t xml:space="preserve">CVD outcomes </w:t>
      </w:r>
      <w:r w:rsidRPr="00B45F96">
        <w:rPr>
          <w:rFonts w:ascii="Times New Roman" w:eastAsia="宋体" w:hAnsi="Times New Roman" w:hint="eastAsia"/>
          <w:b/>
          <w:bCs/>
          <w:sz w:val="24"/>
        </w:rPr>
        <w:t>stratified by different</w:t>
      </w:r>
      <w:r w:rsidRPr="00B45F96">
        <w:rPr>
          <w:rFonts w:ascii="Times New Roman" w:eastAsia="宋体" w:hAnsi="Times New Roman"/>
          <w:b/>
          <w:bCs/>
          <w:sz w:val="24"/>
        </w:rPr>
        <w:t xml:space="preserve"> </w:t>
      </w:r>
      <w:r w:rsidRPr="00B45F96">
        <w:rPr>
          <w:rFonts w:ascii="Times New Roman" w:eastAsia="宋体" w:hAnsi="Times New Roman" w:hint="eastAsia"/>
          <w:b/>
          <w:bCs/>
          <w:sz w:val="24"/>
        </w:rPr>
        <w:t>types</w:t>
      </w:r>
      <w:r w:rsidRPr="00B45F96">
        <w:rPr>
          <w:rFonts w:ascii="Times New Roman" w:eastAsia="宋体" w:hAnsi="Times New Roman"/>
          <w:b/>
          <w:bCs/>
          <w:sz w:val="24"/>
        </w:rPr>
        <w:t xml:space="preserve"> </w:t>
      </w:r>
      <w:r w:rsidRPr="00B45F96">
        <w:rPr>
          <w:rFonts w:ascii="Times New Roman" w:eastAsia="宋体" w:hAnsi="Times New Roman" w:hint="eastAsia"/>
          <w:b/>
          <w:bCs/>
          <w:sz w:val="24"/>
        </w:rPr>
        <w:t>of COPD patients</w:t>
      </w:r>
    </w:p>
    <w:p w14:paraId="7EEB83A8" w14:textId="77777777" w:rsidR="0042386D" w:rsidRPr="00B45F96" w:rsidRDefault="0042386D" w:rsidP="0042386D">
      <w:pPr>
        <w:rPr>
          <w:rFonts w:ascii="Times New Roman" w:eastAsia="宋体" w:hAnsi="Times New Roman"/>
          <w:sz w:val="22"/>
        </w:rPr>
      </w:pPr>
      <w:r w:rsidRPr="00B45F96">
        <w:rPr>
          <w:rFonts w:ascii="Times New Roman" w:eastAsia="宋体" w:hAnsi="Times New Roman"/>
          <w:sz w:val="22"/>
        </w:rPr>
        <w:t>CI</w:t>
      </w:r>
      <w:r w:rsidRPr="00B45F96">
        <w:rPr>
          <w:rFonts w:ascii="Times New Roman" w:eastAsia="宋体" w:hAnsi="Times New Roman" w:hint="eastAsia"/>
          <w:sz w:val="22"/>
        </w:rPr>
        <w:t xml:space="preserve">, </w:t>
      </w:r>
      <w:r w:rsidRPr="00B45F96">
        <w:rPr>
          <w:rFonts w:ascii="Times New Roman" w:eastAsia="宋体" w:hAnsi="Times New Roman"/>
          <w:sz w:val="22"/>
        </w:rPr>
        <w:t xml:space="preserve">confidence interval; COPD, chronic obstructive pulmonary disease; CVD, cardiovascular disease; </w:t>
      </w:r>
      <w:r w:rsidRPr="00B45F96">
        <w:rPr>
          <w:rFonts w:ascii="Times New Roman" w:eastAsia="宋体" w:hAnsi="Times New Roman" w:hint="eastAsia"/>
          <w:sz w:val="22"/>
        </w:rPr>
        <w:t>E</w:t>
      </w:r>
      <w:r w:rsidRPr="00B45F96">
        <w:rPr>
          <w:rFonts w:ascii="Times New Roman" w:eastAsia="宋体" w:hAnsi="Times New Roman"/>
          <w:sz w:val="22"/>
        </w:rPr>
        <w:t xml:space="preserve">COPD, exacerbation of COPD; HR, hazard ratio. </w:t>
      </w:r>
    </w:p>
    <w:p w14:paraId="27CAB2BD" w14:textId="77777777" w:rsidR="0042386D" w:rsidRPr="00B45F96" w:rsidRDefault="0042386D" w:rsidP="0042386D">
      <w:pPr>
        <w:rPr>
          <w:rFonts w:ascii="Times New Roman" w:eastAsia="宋体" w:hAnsi="Times New Roman"/>
          <w:sz w:val="22"/>
        </w:rPr>
      </w:pPr>
      <w:r w:rsidRPr="00B45F96">
        <w:rPr>
          <w:rFonts w:ascii="Times New Roman" w:eastAsia="宋体" w:hAnsi="Times New Roman"/>
          <w:sz w:val="22"/>
        </w:rPr>
        <w:t>Multivariable models were adjusted for age, sex, level of education, occupation, marital status, household income, tobacco smoking, alcohol consumption, physical activity, intake frequencies of red meat, fruits, and vegetables, body mass index, waist circumference, fuel types currently used in cooking or heating, years of cooking or heating with solid fuels, stove ventilation in the baseline house, exposure status to secondhand smoke, and family histories of heart disease and stroke.</w:t>
      </w:r>
    </w:p>
    <w:p w14:paraId="4A6A88CD" w14:textId="77777777" w:rsidR="0042386D" w:rsidRPr="0042386D" w:rsidRDefault="0042386D" w:rsidP="004B7B74">
      <w:pPr>
        <w:adjustRightInd w:val="0"/>
        <w:snapToGrid w:val="0"/>
        <w:spacing w:line="360" w:lineRule="auto"/>
      </w:pPr>
    </w:p>
    <w:sectPr w:rsidR="0042386D" w:rsidRPr="0042386D" w:rsidSect="0042386D">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AAF41" w14:textId="77777777" w:rsidR="00CB6F91" w:rsidRDefault="00CB6F91" w:rsidP="00FA59DD">
      <w:r>
        <w:separator/>
      </w:r>
    </w:p>
  </w:endnote>
  <w:endnote w:type="continuationSeparator" w:id="0">
    <w:p w14:paraId="3BC9E9BF" w14:textId="77777777" w:rsidR="00CB6F91" w:rsidRDefault="00CB6F91" w:rsidP="00FA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E34E5" w14:textId="77777777" w:rsidR="00CB6F91" w:rsidRDefault="00CB6F91" w:rsidP="00FA59DD">
      <w:r>
        <w:separator/>
      </w:r>
    </w:p>
  </w:footnote>
  <w:footnote w:type="continuationSeparator" w:id="0">
    <w:p w14:paraId="7772CFD1" w14:textId="77777777" w:rsidR="00CB6F91" w:rsidRDefault="00CB6F91" w:rsidP="00FA59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049D3"/>
    <w:multiLevelType w:val="multilevel"/>
    <w:tmpl w:val="20B049D3"/>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3DC"/>
    <w:rsid w:val="0010016C"/>
    <w:rsid w:val="00283B41"/>
    <w:rsid w:val="002C5687"/>
    <w:rsid w:val="00305200"/>
    <w:rsid w:val="0042386D"/>
    <w:rsid w:val="00435424"/>
    <w:rsid w:val="004A258F"/>
    <w:rsid w:val="004B7B74"/>
    <w:rsid w:val="006033DC"/>
    <w:rsid w:val="006A3FEB"/>
    <w:rsid w:val="00822A0B"/>
    <w:rsid w:val="00852513"/>
    <w:rsid w:val="00B17789"/>
    <w:rsid w:val="00B41AFC"/>
    <w:rsid w:val="00CB6F91"/>
    <w:rsid w:val="00CD51CD"/>
    <w:rsid w:val="00DE4B65"/>
    <w:rsid w:val="00FA5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34C54"/>
  <w15:chartTrackingRefBased/>
  <w15:docId w15:val="{69D1CB41-B544-4C18-B734-1B78C745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59D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59DD"/>
    <w:rPr>
      <w:sz w:val="18"/>
      <w:szCs w:val="18"/>
    </w:rPr>
  </w:style>
  <w:style w:type="paragraph" w:styleId="a5">
    <w:name w:val="footer"/>
    <w:basedOn w:val="a"/>
    <w:link w:val="a6"/>
    <w:uiPriority w:val="99"/>
    <w:unhideWhenUsed/>
    <w:rsid w:val="00FA59DD"/>
    <w:pPr>
      <w:tabs>
        <w:tab w:val="center" w:pos="4153"/>
        <w:tab w:val="right" w:pos="8306"/>
      </w:tabs>
      <w:snapToGrid w:val="0"/>
      <w:jc w:val="left"/>
    </w:pPr>
    <w:rPr>
      <w:sz w:val="18"/>
      <w:szCs w:val="18"/>
    </w:rPr>
  </w:style>
  <w:style w:type="character" w:customStyle="1" w:styleId="a6">
    <w:name w:val="页脚 字符"/>
    <w:basedOn w:val="a0"/>
    <w:link w:val="a5"/>
    <w:uiPriority w:val="99"/>
    <w:rsid w:val="00FA59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ettings" Target="settings.xml"/><Relationship Id="rId7" Type="http://schemas.openxmlformats.org/officeDocument/2006/relationships/hyperlink" Target="mailto:lmlee@vip.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4</Pages>
  <Words>969</Words>
  <Characters>5528</Characters>
  <Application>Microsoft Office Word</Application>
  <DocSecurity>0</DocSecurity>
  <Lines>46</Lines>
  <Paragraphs>12</Paragraphs>
  <ScaleCrop>false</ScaleCrop>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Yinqi Ding</dc:creator>
  <cp:keywords/>
  <dc:description/>
  <cp:lastModifiedBy>Yinqi Ding</cp:lastModifiedBy>
  <cp:revision>9</cp:revision>
  <dcterms:created xsi:type="dcterms:W3CDTF">2024-07-30T10:58:00Z</dcterms:created>
  <dcterms:modified xsi:type="dcterms:W3CDTF">2024-07-30T13:17:00Z</dcterms:modified>
</cp:coreProperties>
</file>